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3C64D">
      <w:pPr>
        <w:pStyle w:val="2"/>
        <w:widowControl/>
        <w:spacing w:line="271" w:lineRule="auto"/>
        <w:rPr>
          <w:lang w:val="en-US"/>
        </w:rPr>
      </w:pPr>
    </w:p>
    <w:p w14:paraId="691A339B">
      <w:pPr>
        <w:pStyle w:val="2"/>
        <w:widowControl/>
        <w:spacing w:line="273" w:lineRule="auto"/>
        <w:rPr>
          <w:lang w:val="en-US"/>
        </w:rPr>
      </w:pPr>
    </w:p>
    <w:p w14:paraId="3305F016">
      <w:pPr>
        <w:pStyle w:val="2"/>
        <w:widowControl/>
        <w:spacing w:line="273" w:lineRule="auto"/>
        <w:rPr>
          <w:lang w:val="en-US"/>
        </w:rPr>
      </w:pPr>
    </w:p>
    <w:p w14:paraId="31C50EFF">
      <w:pPr>
        <w:pStyle w:val="2"/>
        <w:widowControl/>
        <w:spacing w:line="273" w:lineRule="auto"/>
        <w:rPr>
          <w:lang w:val="en-US"/>
        </w:rPr>
      </w:pPr>
    </w:p>
    <w:p w14:paraId="13CE293E">
      <w:pPr>
        <w:pStyle w:val="2"/>
        <w:widowControl/>
        <w:spacing w:line="273" w:lineRule="auto"/>
        <w:rPr>
          <w:lang w:val="en-US"/>
        </w:rPr>
      </w:pPr>
    </w:p>
    <w:p w14:paraId="20966E04">
      <w:pPr>
        <w:pStyle w:val="2"/>
        <w:widowControl/>
        <w:spacing w:line="273" w:lineRule="auto"/>
        <w:rPr>
          <w:lang w:val="en-US"/>
        </w:rPr>
      </w:pPr>
    </w:p>
    <w:p w14:paraId="422C5AC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执行复议申请书</w:t>
      </w:r>
    </w:p>
    <w:p w14:paraId="6E8223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4" w:beforeAutospacing="0" w:after="0" w:afterAutospacing="0" w:line="204" w:lineRule="auto"/>
        <w:ind w:left="10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（当事人、利害关系人、案外人申请复议用）</w:t>
      </w:r>
    </w:p>
    <w:p w14:paraId="375116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69B982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3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788A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A9FC821">
            <w:pPr>
              <w:pStyle w:val="6"/>
              <w:widowControl/>
              <w:spacing w:before="50" w:beforeAutospacing="0" w:after="0" w:afterAutospacing="0" w:line="232" w:lineRule="auto"/>
              <w:ind w:left="84" w:right="38" w:firstLine="431"/>
            </w:pPr>
            <w:r>
              <w:rPr>
                <w:color w:val="231F20"/>
                <w:spacing w:val="3"/>
                <w:lang w:val="en-US"/>
              </w:rPr>
              <w:t>1.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当事人、利害关系人对不予受理或者驳回申请裁定不服</w:t>
            </w:r>
            <w:r>
              <w:rPr>
                <w:color w:val="231F20"/>
                <w:spacing w:val="2"/>
                <w:lang w:val="en-US"/>
              </w:rPr>
              <w:t>的，可以自裁定送达之日起十日内向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上一级人民法院申请复议。为了方便您提出执行复议申请，保护您的合法权利，请您如实填写本表。</w:t>
            </w:r>
          </w:p>
          <w:p w14:paraId="39F3B34B">
            <w:pPr>
              <w:pStyle w:val="6"/>
              <w:widowControl/>
              <w:spacing w:before="65" w:beforeAutospacing="0" w:after="0" w:afterAutospacing="0" w:line="244" w:lineRule="auto"/>
              <w:ind w:left="93" w:right="0" w:firstLine="406"/>
            </w:pPr>
            <w:r>
              <w:rPr>
                <w:color w:val="231F20"/>
                <w:spacing w:val="1"/>
                <w:lang w:val="en-US"/>
              </w:rPr>
              <w:t>2.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申请执行复议时需向人民法院提交以下材料</w:t>
            </w:r>
            <w:r>
              <w:rPr>
                <w:color w:val="231F20"/>
                <w:spacing w:val="-81"/>
                <w:lang w:val="en-US"/>
              </w:rPr>
              <w:t>：（</w:t>
            </w:r>
            <w:r>
              <w:rPr>
                <w:color w:val="231F20"/>
                <w:spacing w:val="1"/>
                <w:lang w:val="en-US"/>
              </w:rPr>
              <w:t>1）提交证明您身份的材料，如身份证复印件、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营业执照复印件、法定代表人身份证明和负责人身份证明等</w:t>
            </w:r>
            <w:r>
              <w:rPr>
                <w:color w:val="231F20"/>
                <w:spacing w:val="-3"/>
                <w:lang w:val="en-US"/>
              </w:rPr>
              <w:t>；（</w:t>
            </w:r>
            <w:r>
              <w:rPr>
                <w:color w:val="231F20"/>
                <w:spacing w:val="-4"/>
                <w:lang w:val="en-US"/>
              </w:rPr>
              <w:t>2）相关证据</w:t>
            </w:r>
            <w:r>
              <w:rPr>
                <w:color w:val="231F20"/>
                <w:spacing w:val="-5"/>
                <w:lang w:val="en-US"/>
              </w:rPr>
              <w:t>材料。</w:t>
            </w:r>
          </w:p>
          <w:p w14:paraId="4D03AD72">
            <w:pPr>
              <w:pStyle w:val="6"/>
              <w:widowControl/>
              <w:spacing w:before="33" w:beforeAutospacing="0" w:after="0" w:afterAutospacing="0" w:line="242" w:lineRule="auto"/>
              <w:ind w:left="82" w:right="77" w:firstLine="420"/>
            </w:pPr>
            <w:r>
              <w:rPr>
                <w:color w:val="231F20"/>
                <w:spacing w:val="3"/>
                <w:lang w:val="en-US"/>
              </w:rPr>
              <w:t>3. 本表所涉内容系针对申请执行复议专用，有些内容可能与您的具体申请无关，您认为与申请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无关的项目可以填“无”或不填；对于本表中勾选项可以在对应项打“√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</w:t>
            </w:r>
            <w:r>
              <w:rPr>
                <w:color w:val="231F20"/>
                <w:spacing w:val="-2"/>
                <w:lang w:val="en-US"/>
              </w:rPr>
              <w:t>要列明的，可以另附页填写。</w:t>
            </w:r>
          </w:p>
          <w:p w14:paraId="7B977B16">
            <w:pPr>
              <w:pStyle w:val="6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640D1998">
            <w:pPr>
              <w:pStyle w:val="6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BB384FC">
            <w:pPr>
              <w:pStyle w:val="6"/>
              <w:widowControl/>
              <w:spacing w:before="66" w:beforeAutospacing="0" w:after="0" w:afterAutospacing="0" w:line="244" w:lineRule="auto"/>
              <w:ind w:left="85" w:right="0" w:firstLine="427"/>
            </w:pPr>
            <w:r>
              <w:rPr>
                <w:color w:val="231F20"/>
                <w:lang w:val="en-US"/>
              </w:rPr>
              <w:t xml:space="preserve">当事人、利害关系人、案外人应当遵守诚信原则如实认真填写表格。如果当事人、利害关系人、 </w:t>
            </w:r>
            <w:r>
              <w:rPr>
                <w:color w:val="231F20"/>
                <w:spacing w:val="3"/>
                <w:lang w:val="en-US"/>
              </w:rPr>
              <w:t>案外人违反民事诉讼法的规定，虚假诉讼、恶意诉讼、滥用诉权，人民法院将视</w:t>
            </w:r>
            <w:r>
              <w:rPr>
                <w:color w:val="231F20"/>
                <w:spacing w:val="2"/>
                <w:lang w:val="en-US"/>
              </w:rPr>
              <w:t>违法情形依法追究</w:t>
            </w:r>
            <w:r>
              <w:rPr>
                <w:color w:val="231F20"/>
                <w:spacing w:val="-7"/>
                <w:lang w:val="en-US"/>
              </w:rPr>
              <w:t>责任。</w:t>
            </w:r>
          </w:p>
        </w:tc>
      </w:tr>
      <w:tr w14:paraId="55640B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6A37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1F6FA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88DB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80D8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7341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0E58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A27D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2D5D1F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18"/>
            </w:pPr>
            <w:r>
              <w:rPr>
                <w:color w:val="231F20"/>
                <w:spacing w:val="-2"/>
                <w:lang w:val="en-US"/>
              </w:rPr>
              <w:t>复议申请人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BED072">
            <w:pPr>
              <w:pStyle w:val="6"/>
              <w:widowControl/>
              <w:spacing w:before="84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2D07F249">
            <w:pPr>
              <w:pStyle w:val="6"/>
              <w:widowControl/>
              <w:spacing w:before="65" w:beforeAutospacing="0" w:after="0" w:afterAutospacing="0" w:line="259" w:lineRule="auto"/>
              <w:ind w:left="85" w:right="4939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888E4C3">
            <w:pPr>
              <w:pStyle w:val="6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C01982C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2E6C018C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5C910862">
            <w:pPr>
              <w:pStyle w:val="6"/>
              <w:widowControl/>
              <w:spacing w:before="63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3E31D17">
            <w:pPr>
              <w:pStyle w:val="6"/>
              <w:widowControl/>
              <w:spacing w:before="63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630C370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75DF9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37E7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2769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E7FC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122184">
            <w:pPr>
              <w:pStyle w:val="6"/>
              <w:widowControl/>
              <w:spacing w:before="78" w:beforeAutospacing="0" w:after="0" w:afterAutospacing="0" w:line="208" w:lineRule="auto"/>
              <w:ind w:left="612" w:right="0"/>
            </w:pPr>
            <w:r>
              <w:rPr>
                <w:color w:val="231F20"/>
                <w:spacing w:val="-2"/>
                <w:lang w:val="en-US"/>
              </w:rPr>
              <w:t>复议申请人</w:t>
            </w:r>
          </w:p>
          <w:p w14:paraId="5834D146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66A4EC">
            <w:pPr>
              <w:pStyle w:val="6"/>
              <w:widowControl/>
              <w:spacing w:before="86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0BC0A186">
            <w:pPr>
              <w:pStyle w:val="6"/>
              <w:widowControl/>
              <w:spacing w:before="66" w:beforeAutospacing="0" w:after="0" w:afterAutospacing="0" w:line="256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380D030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51763A73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18BCFDED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3E4E8ADF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6CFA00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5777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7559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9B109B">
            <w:pPr>
              <w:pStyle w:val="6"/>
              <w:widowControl/>
              <w:spacing w:before="79" w:beforeAutospacing="0" w:after="0" w:afterAutospacing="0" w:line="208" w:lineRule="auto"/>
              <w:ind w:left="612" w:right="0"/>
            </w:pPr>
            <w:r>
              <w:rPr>
                <w:color w:val="231F20"/>
                <w:spacing w:val="-2"/>
                <w:lang w:val="en-US"/>
              </w:rPr>
              <w:t>复议申请人</w:t>
            </w:r>
          </w:p>
          <w:p w14:paraId="78E0B505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659ECB">
            <w:pPr>
              <w:pStyle w:val="6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6F4C9A8B">
            <w:pPr>
              <w:pStyle w:val="6"/>
              <w:widowControl/>
              <w:spacing w:before="64" w:beforeAutospacing="0" w:after="0" w:afterAutospacing="0" w:line="259" w:lineRule="auto"/>
              <w:ind w:left="715" w:right="1106"/>
            </w:pPr>
            <w:r>
              <w:rPr>
                <w:color w:val="231F20"/>
                <w:lang w:val="en-US"/>
              </w:rPr>
              <w:t>事业单位□    社会团体□    基金会□        社会服务机构□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51AB55E9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7F59982">
            <w:pPr>
              <w:pStyle w:val="6"/>
              <w:widowControl/>
              <w:spacing w:before="66" w:beforeAutospacing="0" w:after="0" w:afterAutospacing="0" w:line="237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B9E08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6417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AD7B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F11AED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36B271">
            <w:pPr>
              <w:pStyle w:val="6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9DA5F48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6175C41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 xml:space="preserve">单位： 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  </w:t>
            </w:r>
            <w:r>
              <w:rPr>
                <w:color w:val="231F20"/>
                <w:spacing w:val="-1"/>
                <w:lang w:val="en-US"/>
              </w:rPr>
              <w:t>职</w:t>
            </w:r>
            <w:r>
              <w:rPr>
                <w:color w:val="231F20"/>
                <w:spacing w:val="-2"/>
                <w:lang w:val="en-US"/>
              </w:rPr>
              <w:t>务：                           联系电话：</w:t>
            </w:r>
          </w:p>
          <w:p w14:paraId="6886C57F">
            <w:pPr>
              <w:pStyle w:val="6"/>
              <w:widowControl/>
              <w:spacing w:before="67" w:beforeAutospacing="0" w:after="0" w:afterAutospacing="0" w:line="235" w:lineRule="auto"/>
              <w:ind w:left="82" w:right="896" w:firstLine="42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C4D27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93E2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FCBB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E790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6E9E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CA0C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63D535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12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EBA273">
            <w:pPr>
              <w:pStyle w:val="6"/>
              <w:widowControl/>
              <w:spacing w:before="83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6489F76A">
            <w:pPr>
              <w:pStyle w:val="6"/>
              <w:widowControl/>
              <w:spacing w:before="65" w:beforeAutospacing="0" w:after="0" w:afterAutospacing="0" w:line="259" w:lineRule="auto"/>
              <w:ind w:left="85" w:right="4939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22E2E52">
            <w:pPr>
              <w:pStyle w:val="6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A479FBB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0828C088">
            <w:pPr>
              <w:pStyle w:val="6"/>
              <w:widowControl/>
              <w:spacing w:before="31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40D8D6D7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A95B41E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99AA429">
            <w:pPr>
              <w:pStyle w:val="6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2E790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22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A19C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25E8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5821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C409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6221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3468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C9C0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6C605A">
            <w:pPr>
              <w:pStyle w:val="6"/>
              <w:widowControl/>
              <w:spacing w:before="78" w:beforeAutospacing="0" w:after="0" w:afterAutospacing="0" w:line="208" w:lineRule="auto"/>
              <w:ind w:left="607" w:right="0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</w:p>
          <w:p w14:paraId="214A590A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FC4BC0">
            <w:pPr>
              <w:pStyle w:val="6"/>
              <w:widowControl/>
              <w:spacing w:before="84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7141F96E">
            <w:pPr>
              <w:pStyle w:val="6"/>
              <w:widowControl/>
              <w:spacing w:before="66" w:beforeAutospacing="0" w:after="0" w:afterAutospacing="0" w:line="256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CB1AB17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4C1028ED">
            <w:pPr>
              <w:pStyle w:val="6"/>
              <w:widowControl/>
              <w:spacing w:before="0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538F0CF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664C7CD3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994643F">
            <w:pPr>
              <w:pStyle w:val="6"/>
              <w:widowControl/>
              <w:spacing w:before="67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5A6394CC">
            <w:pPr>
              <w:pStyle w:val="6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64847B69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D9C15E4">
            <w:pPr>
              <w:pStyle w:val="6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6D50F7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7C782D">
            <w:pPr>
              <w:pStyle w:val="6"/>
              <w:widowControl/>
              <w:spacing w:before="90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原文书号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33E2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07599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25924D">
            <w:pPr>
              <w:pStyle w:val="6"/>
              <w:widowControl/>
              <w:spacing w:before="89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1"/>
                <w:lang w:val="en-US"/>
              </w:rPr>
              <w:t>送达日期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B88A1B">
            <w:pPr>
              <w:pStyle w:val="6"/>
              <w:widowControl/>
              <w:spacing w:before="8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46D1A6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E1E3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复议事项</w:t>
            </w:r>
          </w:p>
        </w:tc>
      </w:tr>
      <w:tr w14:paraId="4C9AA4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9772A1">
            <w:pPr>
              <w:pStyle w:val="6"/>
              <w:widowControl/>
              <w:spacing w:before="89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执行标的□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D5017D">
            <w:pPr>
              <w:pStyle w:val="6"/>
              <w:widowControl/>
              <w:spacing w:before="87" w:beforeAutospacing="0" w:after="0" w:afterAutospacing="0" w:line="208" w:lineRule="auto"/>
              <w:ind w:left="92" w:right="0"/>
            </w:pPr>
            <w:r>
              <w:rPr>
                <w:color w:val="231F20"/>
                <w:spacing w:val="-1"/>
                <w:lang w:val="en-US"/>
              </w:rPr>
              <w:t>主张标的物所有权或其他实体权利□</w:t>
            </w:r>
          </w:p>
        </w:tc>
      </w:tr>
      <w:tr w14:paraId="345E1E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986CB6">
            <w:pPr>
              <w:pStyle w:val="6"/>
              <w:widowControl/>
              <w:spacing w:before="89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执行立案□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6403BE">
            <w:pPr>
              <w:pStyle w:val="6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超过法定期限□    不符合立案条件□    其</w:t>
            </w:r>
            <w:r>
              <w:rPr>
                <w:color w:val="231F20"/>
                <w:spacing w:val="-1"/>
                <w:lang w:val="en-US"/>
              </w:rPr>
              <w:t>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</w:t>
            </w:r>
          </w:p>
        </w:tc>
      </w:tr>
      <w:tr w14:paraId="7DA181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B94F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CA8FD1">
            <w:pPr>
              <w:pStyle w:val="6"/>
              <w:widowControl/>
              <w:spacing w:before="78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执行标的额□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834463">
            <w:pPr>
              <w:pStyle w:val="6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债务已部分或全部履行□</w:t>
            </w:r>
          </w:p>
          <w:p w14:paraId="2BB3BB53">
            <w:pPr>
              <w:pStyle w:val="6"/>
              <w:widowControl/>
              <w:spacing w:before="66" w:beforeAutospacing="0" w:after="0" w:afterAutospacing="0" w:line="237" w:lineRule="auto"/>
              <w:ind w:left="85" w:right="371"/>
            </w:pPr>
            <w:r>
              <w:rPr>
                <w:color w:val="231F20"/>
                <w:lang w:val="en-US"/>
              </w:rPr>
              <w:t>一般债务利息：计息标准错误□    计息期间错误□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迟延履行利息：计息标准错误□    计息期间</w:t>
            </w:r>
            <w:r>
              <w:rPr>
                <w:color w:val="231F20"/>
                <w:spacing w:val="-1"/>
                <w:lang w:val="en-US"/>
              </w:rPr>
              <w:t>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</w:t>
            </w:r>
          </w:p>
        </w:tc>
      </w:tr>
      <w:tr w14:paraId="7DB88C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457E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D9B075">
            <w:pPr>
              <w:pStyle w:val="6"/>
              <w:widowControl/>
              <w:spacing w:before="79" w:beforeAutospacing="0" w:after="0" w:afterAutospacing="0" w:line="206" w:lineRule="auto"/>
              <w:ind w:left="291" w:right="0"/>
            </w:pPr>
            <w:r>
              <w:rPr>
                <w:color w:val="231F20"/>
                <w:spacing w:val="-1"/>
                <w:lang w:val="en-US"/>
              </w:rPr>
              <w:t>查、扣、冻财产□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DB32EE">
            <w:pPr>
              <w:pStyle w:val="6"/>
              <w:widowControl/>
              <w:spacing w:before="79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冻结监管账户（专用账户）□    超标的查、</w:t>
            </w:r>
            <w:r>
              <w:rPr>
                <w:color w:val="231F20"/>
                <w:spacing w:val="-1"/>
                <w:lang w:val="en-US"/>
              </w:rPr>
              <w:t>扣、冻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</w:t>
            </w:r>
          </w:p>
          <w:p w14:paraId="06BF0B64">
            <w:pPr>
              <w:pStyle w:val="6"/>
              <w:widowControl/>
              <w:spacing w:before="34" w:beforeAutospacing="0" w:after="0" w:afterAutospacing="0" w:line="235" w:lineRule="auto"/>
              <w:ind w:left="82" w:right="1736"/>
            </w:pPr>
            <w:r>
              <w:rPr>
                <w:color w:val="231F20"/>
                <w:lang w:val="en-US"/>
              </w:rPr>
              <w:t xml:space="preserve">查、扣、冻案外人财产□    不存在到期债权或数额错误□ </w:t>
            </w: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</w:p>
        </w:tc>
      </w:tr>
      <w:tr w14:paraId="31F34F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55BF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77E917">
            <w:pPr>
              <w:pStyle w:val="6"/>
              <w:widowControl/>
              <w:spacing w:before="78" w:beforeAutospacing="0" w:after="0" w:afterAutospacing="0" w:line="261" w:lineRule="auto"/>
              <w:ind w:left="814" w:right="156" w:hanging="576"/>
            </w:pPr>
            <w:r>
              <w:rPr>
                <w:color w:val="231F20"/>
                <w:spacing w:val="-3"/>
                <w:lang w:val="en-US"/>
              </w:rPr>
              <w:t>评估、鉴定、询价、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议价□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BCFC56">
            <w:pPr>
              <w:pStyle w:val="6"/>
              <w:widowControl/>
              <w:spacing w:before="83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程序违法：财产基本信息错误□    超出财产范围或者遗漏</w:t>
            </w:r>
            <w:r>
              <w:rPr>
                <w:color w:val="231F20"/>
                <w:spacing w:val="-1"/>
                <w:lang w:val="en-US"/>
              </w:rPr>
              <w:t>财产□</w:t>
            </w:r>
          </w:p>
          <w:p w14:paraId="6C8D322C">
            <w:pPr>
              <w:pStyle w:val="6"/>
              <w:widowControl/>
              <w:spacing w:before="67" w:beforeAutospacing="0" w:after="0" w:afterAutospacing="0" w:line="259" w:lineRule="auto"/>
              <w:ind w:left="87" w:right="896" w:firstLine="1047"/>
            </w:pPr>
            <w:r>
              <w:rPr>
                <w:color w:val="231F20"/>
                <w:lang w:val="en-US"/>
              </w:rPr>
              <w:t>相关机构或者人员不具备评估资质□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实体错误：参照标准错误□    计算方法错误□    结果错误□</w:t>
            </w:r>
          </w:p>
          <w:p w14:paraId="1102BB1A">
            <w:pPr>
              <w:pStyle w:val="6"/>
              <w:widowControl/>
              <w:spacing w:line="208" w:lineRule="auto"/>
              <w:ind w:left="1133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</w:tc>
      </w:tr>
      <w:tr w14:paraId="6EA804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9AA435">
            <w:pPr>
              <w:pStyle w:val="6"/>
              <w:widowControl/>
              <w:spacing w:before="257" w:beforeAutospacing="0" w:after="0" w:afterAutospacing="0" w:line="206" w:lineRule="auto"/>
              <w:ind w:left="609" w:right="0"/>
            </w:pPr>
            <w:r>
              <w:rPr>
                <w:color w:val="231F20"/>
                <w:spacing w:val="-1"/>
                <w:lang w:val="en-US"/>
              </w:rPr>
              <w:t>财产处置□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AAB72F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处置程序违法□    低价变卖□    以物抵债错误□    税费承担分配错误□</w:t>
            </w:r>
          </w:p>
          <w:p w14:paraId="54BB4823">
            <w:pPr>
              <w:pStyle w:val="6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处置案外人财产□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</w:t>
            </w:r>
          </w:p>
        </w:tc>
      </w:tr>
      <w:tr w14:paraId="5BB79A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666FE9">
            <w:pPr>
              <w:pStyle w:val="6"/>
              <w:widowControl/>
              <w:spacing w:before="87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财产分配与发放□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AD0AEE">
            <w:pPr>
              <w:pStyle w:val="6"/>
              <w:widowControl/>
              <w:spacing w:before="84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准予参与分配错误□    不准予参与分配错误□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6509F7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971B87">
            <w:pPr>
              <w:pStyle w:val="6"/>
              <w:widowControl/>
              <w:spacing w:before="258" w:beforeAutospacing="0" w:after="0" w:afterAutospacing="0" w:line="206" w:lineRule="auto"/>
              <w:ind w:left="605" w:right="0"/>
            </w:pPr>
            <w:r>
              <w:rPr>
                <w:color w:val="231F20"/>
                <w:spacing w:val="-1"/>
                <w:lang w:val="en-US"/>
              </w:rPr>
              <w:t>惩戒措施□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AD81EE">
            <w:pPr>
              <w:pStyle w:val="6"/>
              <w:widowControl/>
              <w:spacing w:before="84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"/>
                <w:lang w:val="en-US"/>
              </w:rPr>
              <w:t>限制高消费□    限制出入境□    列入失信名单</w:t>
            </w:r>
            <w:r>
              <w:rPr>
                <w:color w:val="231F20"/>
                <w:spacing w:val="-2"/>
                <w:lang w:val="en-US"/>
              </w:rPr>
              <w:t>□    罚款□     拘留□</w:t>
            </w:r>
          </w:p>
          <w:p w14:paraId="510C0FD7">
            <w:pPr>
              <w:pStyle w:val="6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</w:t>
            </w:r>
          </w:p>
        </w:tc>
      </w:tr>
      <w:tr w14:paraId="48AA4E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EA52E6">
            <w:pPr>
              <w:pStyle w:val="6"/>
              <w:widowControl/>
              <w:spacing w:before="257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执行结案□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AD0D63">
            <w:pPr>
              <w:pStyle w:val="6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终结本次执行程序错误□    中止执行错误□</w:t>
            </w:r>
          </w:p>
          <w:p w14:paraId="64B92177">
            <w:pPr>
              <w:pStyle w:val="6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终结执行错误□    执行完毕错误□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59AEE5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87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9370DE">
            <w:pPr>
              <w:pStyle w:val="6"/>
              <w:widowControl/>
              <w:spacing w:before="86" w:beforeAutospacing="0" w:after="0" w:afterAutospacing="0" w:line="208" w:lineRule="auto"/>
              <w:ind w:left="817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923B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18A0C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17BE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复议请求</w:t>
            </w:r>
          </w:p>
        </w:tc>
      </w:tr>
      <w:tr w14:paraId="14B047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D477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587A0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EC6C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3855" w:right="3855" w:firstLine="40"/>
              <w:jc w:val="center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事实与理由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48667A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6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DA8B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C3FB71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D715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证据清单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6FBD51E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59948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18B467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1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48466C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1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CA7806B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ACAB9B6">
      <w:pPr>
        <w:pStyle w:val="2"/>
        <w:widowControl/>
        <w:spacing w:line="240" w:lineRule="auto"/>
        <w:rPr>
          <w:lang w:val="en-US"/>
        </w:rPr>
      </w:pPr>
    </w:p>
    <w:p w14:paraId="59B6A7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7E756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执行复议申请书</w:t>
      </w:r>
    </w:p>
    <w:p w14:paraId="318EAF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4" w:beforeAutospacing="0" w:after="0" w:afterAutospacing="0" w:line="204" w:lineRule="auto"/>
        <w:ind w:left="10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（当事人、利害关系人、案外人申请复议用）</w:t>
      </w:r>
    </w:p>
    <w:p w14:paraId="0F5984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383"/>
        <w:gridCol w:w="1"/>
        <w:gridCol w:w="6963"/>
        <w:gridCol w:w="1"/>
      </w:tblGrid>
      <w:tr w14:paraId="263A63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3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6667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71A4BF6">
            <w:pPr>
              <w:pStyle w:val="6"/>
              <w:widowControl/>
              <w:spacing w:before="50" w:beforeAutospacing="0" w:after="0" w:afterAutospacing="0" w:line="232" w:lineRule="auto"/>
              <w:ind w:left="84" w:right="38" w:firstLine="431"/>
            </w:pPr>
            <w:r>
              <w:rPr>
                <w:color w:val="231F20"/>
                <w:spacing w:val="3"/>
                <w:lang w:val="en-US"/>
              </w:rPr>
              <w:t>1.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当事人、利害关系人对不予受理或者驳回申请裁定不服</w:t>
            </w:r>
            <w:r>
              <w:rPr>
                <w:color w:val="231F20"/>
                <w:spacing w:val="2"/>
                <w:lang w:val="en-US"/>
              </w:rPr>
              <w:t>的，可以自裁定送达之日起十日内向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上一级人民法院申请复议。为了方便您提出执行复议申请，保护您的合法权利，请您如实填写本表。</w:t>
            </w:r>
          </w:p>
          <w:p w14:paraId="20A59308">
            <w:pPr>
              <w:pStyle w:val="6"/>
              <w:widowControl/>
              <w:spacing w:before="65" w:beforeAutospacing="0" w:after="0" w:afterAutospacing="0" w:line="244" w:lineRule="auto"/>
              <w:ind w:left="93" w:right="0" w:firstLine="406"/>
            </w:pPr>
            <w:r>
              <w:rPr>
                <w:color w:val="231F20"/>
                <w:spacing w:val="1"/>
                <w:lang w:val="en-US"/>
              </w:rPr>
              <w:t>2.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申请执行复议时需向人民法院提交以下材料</w:t>
            </w:r>
            <w:r>
              <w:rPr>
                <w:color w:val="231F20"/>
                <w:spacing w:val="-81"/>
                <w:lang w:val="en-US"/>
              </w:rPr>
              <w:t>：（</w:t>
            </w:r>
            <w:r>
              <w:rPr>
                <w:color w:val="231F20"/>
                <w:spacing w:val="1"/>
                <w:lang w:val="en-US"/>
              </w:rPr>
              <w:t>1）提交证明您身份的材料，如身份证复印件、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营业执照复印件、法定代表人身份证明和负责人身份证明等</w:t>
            </w:r>
            <w:r>
              <w:rPr>
                <w:color w:val="231F20"/>
                <w:spacing w:val="-3"/>
                <w:lang w:val="en-US"/>
              </w:rPr>
              <w:t>；（</w:t>
            </w:r>
            <w:r>
              <w:rPr>
                <w:color w:val="231F20"/>
                <w:spacing w:val="-4"/>
                <w:lang w:val="en-US"/>
              </w:rPr>
              <w:t>2）相关证据</w:t>
            </w:r>
            <w:r>
              <w:rPr>
                <w:color w:val="231F20"/>
                <w:spacing w:val="-5"/>
                <w:lang w:val="en-US"/>
              </w:rPr>
              <w:t>材料。</w:t>
            </w:r>
          </w:p>
          <w:p w14:paraId="1AEE0043">
            <w:pPr>
              <w:pStyle w:val="6"/>
              <w:widowControl/>
              <w:spacing w:before="33" w:beforeAutospacing="0" w:after="0" w:afterAutospacing="0" w:line="242" w:lineRule="auto"/>
              <w:ind w:left="82" w:right="77" w:firstLine="420"/>
            </w:pPr>
            <w:r>
              <w:rPr>
                <w:color w:val="231F20"/>
                <w:spacing w:val="3"/>
                <w:lang w:val="en-US"/>
              </w:rPr>
              <w:t>3. 本表所涉内容系针对申请执行复议专用，有些内容可能与您的具体申请无关，您认为与申请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无关的项目可以填“无”或不填；对于本表中勾选项可以在对应项打“√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</w:t>
            </w:r>
            <w:r>
              <w:rPr>
                <w:color w:val="231F20"/>
                <w:spacing w:val="-2"/>
                <w:lang w:val="en-US"/>
              </w:rPr>
              <w:t>要列明的，可以另附页填写。</w:t>
            </w:r>
          </w:p>
          <w:p w14:paraId="6474A5CA">
            <w:pPr>
              <w:pStyle w:val="6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720743D">
            <w:pPr>
              <w:pStyle w:val="6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B0C6A8D">
            <w:pPr>
              <w:pStyle w:val="6"/>
              <w:widowControl/>
              <w:spacing w:before="66" w:beforeAutospacing="0" w:after="0" w:afterAutospacing="0" w:line="244" w:lineRule="auto"/>
              <w:ind w:left="85" w:right="0" w:firstLine="427"/>
            </w:pPr>
            <w:r>
              <w:rPr>
                <w:color w:val="231F20"/>
                <w:lang w:val="en-US"/>
              </w:rPr>
              <w:t xml:space="preserve">当事人、利害关系人、案外人应当遵守诚信原则如实认真填写表格。如果当事人、利害关系人、 </w:t>
            </w:r>
            <w:r>
              <w:rPr>
                <w:color w:val="231F20"/>
                <w:spacing w:val="3"/>
                <w:lang w:val="en-US"/>
              </w:rPr>
              <w:t>案外人违反民事诉讼法的规定，虚假诉讼、恶意诉讼、滥用诉权，人民法院将视</w:t>
            </w:r>
            <w:r>
              <w:rPr>
                <w:color w:val="231F20"/>
                <w:spacing w:val="2"/>
                <w:lang w:val="en-US"/>
              </w:rPr>
              <w:t>违法情形依法追究</w:t>
            </w:r>
            <w:r>
              <w:rPr>
                <w:color w:val="231F20"/>
                <w:spacing w:val="-7"/>
                <w:lang w:val="en-US"/>
              </w:rPr>
              <w:t>责任。</w:t>
            </w:r>
          </w:p>
        </w:tc>
      </w:tr>
      <w:tr w14:paraId="514068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E6C4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55BD8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3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F8BC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E04B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8483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1AF2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7AE9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6C3236">
            <w:pPr>
              <w:pStyle w:val="6"/>
              <w:widowControl/>
              <w:spacing w:before="79" w:beforeAutospacing="0" w:after="0" w:afterAutospacing="0" w:line="261" w:lineRule="auto"/>
              <w:ind w:left="651" w:right="656" w:firstLine="18"/>
            </w:pPr>
            <w:r>
              <w:rPr>
                <w:color w:val="231F20"/>
                <w:spacing w:val="-2"/>
                <w:lang w:val="en-US"/>
              </w:rPr>
              <w:t>复议申请人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EDA119">
            <w:pPr>
              <w:pStyle w:val="6"/>
              <w:widowControl/>
              <w:spacing w:before="93" w:beforeAutospacing="0" w:after="0" w:afterAutospacing="0" w:line="172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身份：申请执行人□    被执行人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利害关系人</w:t>
            </w:r>
            <w:r>
              <w:rPr>
                <w:color w:val="231F20"/>
                <w:spacing w:val="-2"/>
                <w:lang w:val="en-US"/>
              </w:rPr>
              <w:t>□    案外人□</w:t>
            </w:r>
          </w:p>
          <w:p w14:paraId="48FA483E">
            <w:pPr>
              <w:pStyle w:val="6"/>
              <w:widowControl/>
              <w:spacing w:before="47" w:beforeAutospacing="0" w:after="0" w:afterAutospacing="0" w:line="261" w:lineRule="auto"/>
              <w:ind w:left="86" w:right="4877" w:firstLine="62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7E239A5">
            <w:pPr>
              <w:pStyle w:val="6"/>
              <w:widowControl/>
              <w:spacing w:before="6" w:beforeAutospacing="0" w:after="0" w:afterAutospacing="0" w:line="172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0809D5BC">
            <w:pPr>
              <w:pStyle w:val="6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1963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        </w:t>
            </w:r>
            <w:r>
              <w:rPr>
                <w:color w:val="231F20"/>
                <w:spacing w:val="-6"/>
                <w:lang w:val="en-US"/>
              </w:rPr>
              <w:t>民</w:t>
            </w:r>
            <w:r>
              <w:rPr>
                <w:color w:val="231F20"/>
                <w:spacing w:val="-7"/>
                <w:lang w:val="en-US"/>
              </w:rPr>
              <w:t>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0018A2BB">
            <w:pPr>
              <w:pStyle w:val="6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工作单位：              职务：    </w:t>
            </w:r>
            <w:r>
              <w:rPr>
                <w:color w:val="231F20"/>
                <w:spacing w:val="-2"/>
                <w:lang w:val="en-US"/>
              </w:rPr>
              <w:t xml:space="preserve">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</w:p>
          <w:p w14:paraId="5934B124">
            <w:pPr>
              <w:pStyle w:val="6"/>
              <w:widowControl/>
              <w:spacing w:before="41" w:beforeAutospacing="0" w:after="0" w:afterAutospacing="0" w:line="22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住所地（户籍所在地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×××× 镇</w:t>
            </w:r>
          </w:p>
          <w:p w14:paraId="7DA83EF6">
            <w:pPr>
              <w:pStyle w:val="6"/>
              <w:widowControl/>
              <w:spacing w:before="45" w:beforeAutospacing="0" w:after="0" w:afterAutospacing="0" w:line="256" w:lineRule="auto"/>
              <w:ind w:left="83" w:right="3197" w:firstLine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7D7BAA10">
            <w:pPr>
              <w:pStyle w:val="6"/>
              <w:widowControl/>
              <w:spacing w:before="7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1AC22F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307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F64C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95DC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01195F">
            <w:pPr>
              <w:pStyle w:val="6"/>
              <w:widowControl/>
              <w:spacing w:before="78" w:beforeAutospacing="0" w:after="0" w:afterAutospacing="0" w:line="208" w:lineRule="auto"/>
              <w:ind w:left="669" w:right="0"/>
            </w:pPr>
            <w:r>
              <w:rPr>
                <w:color w:val="231F20"/>
                <w:spacing w:val="-2"/>
                <w:lang w:val="en-US"/>
              </w:rPr>
              <w:t>复议申请人</w:t>
            </w:r>
          </w:p>
          <w:p w14:paraId="759319E7">
            <w:pPr>
              <w:pStyle w:val="6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BA6F7D">
            <w:pPr>
              <w:pStyle w:val="6"/>
              <w:widowControl/>
              <w:spacing w:before="86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26EB8E10">
            <w:pPr>
              <w:pStyle w:val="6"/>
              <w:widowControl/>
              <w:spacing w:before="66" w:beforeAutospacing="0" w:after="0" w:afterAutospacing="0" w:line="256" w:lineRule="auto"/>
              <w:ind w:left="86" w:right="4562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DAB0C01">
            <w:pPr>
              <w:pStyle w:val="6"/>
              <w:widowControl/>
              <w:spacing w:before="0" w:beforeAutospacing="0" w:after="0" w:afterAutospacing="0" w:line="244" w:lineRule="auto"/>
              <w:ind w:left="89" w:right="3841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330F719A">
            <w:pPr>
              <w:pStyle w:val="6"/>
              <w:widowControl/>
              <w:spacing w:before="0" w:beforeAutospacing="0" w:after="0" w:afterAutospacing="0" w:line="244" w:lineRule="auto"/>
              <w:ind w:left="89" w:right="3841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6621AC3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职务：              联系电话：</w:t>
            </w:r>
          </w:p>
          <w:p w14:paraId="3E6A3B13">
            <w:pPr>
              <w:pStyle w:val="6"/>
              <w:widowControl/>
              <w:spacing w:before="6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0F8AEC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C0E4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2599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A911FB">
            <w:pPr>
              <w:pStyle w:val="6"/>
              <w:widowControl/>
              <w:spacing w:before="79" w:beforeAutospacing="0" w:after="0" w:afterAutospacing="0" w:line="208" w:lineRule="auto"/>
              <w:ind w:left="669" w:right="0"/>
            </w:pPr>
            <w:r>
              <w:rPr>
                <w:color w:val="231F20"/>
                <w:spacing w:val="-2"/>
                <w:lang w:val="en-US"/>
              </w:rPr>
              <w:t>复议申请人</w:t>
            </w:r>
          </w:p>
          <w:p w14:paraId="620C6146">
            <w:pPr>
              <w:pStyle w:val="6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630F62">
            <w:pPr>
              <w:pStyle w:val="6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1AA3999">
            <w:pPr>
              <w:pStyle w:val="6"/>
              <w:widowControl/>
              <w:spacing w:before="64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2781D168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314AF8F">
            <w:pPr>
              <w:pStyle w:val="6"/>
              <w:widowControl/>
              <w:spacing w:before="66" w:beforeAutospacing="0" w:after="0" w:afterAutospacing="0" w:line="237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0D093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545D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CE27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85BF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6DE123">
            <w:pPr>
              <w:pStyle w:val="6"/>
              <w:widowControl/>
              <w:spacing w:before="78" w:beforeAutospacing="0" w:after="0" w:afterAutospacing="0" w:line="208" w:lineRule="auto"/>
              <w:ind w:left="457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B31D7A">
            <w:pPr>
              <w:pStyle w:val="6"/>
              <w:widowControl/>
              <w:spacing w:before="96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FD224A0">
            <w:pPr>
              <w:pStyle w:val="6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700D3562">
            <w:pPr>
              <w:pStyle w:val="6"/>
              <w:widowControl/>
              <w:spacing w:before="62" w:beforeAutospacing="0" w:after="0" w:afterAutospacing="0" w:line="22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5A7C78CE">
            <w:pPr>
              <w:pStyle w:val="6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1863E264">
            <w:pPr>
              <w:pStyle w:val="6"/>
              <w:widowControl/>
              <w:spacing w:before="52" w:beforeAutospacing="0" w:after="0" w:afterAutospacing="0" w:line="206" w:lineRule="auto"/>
              <w:ind w:left="83" w:right="761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7DF6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DFD3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6D43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9A7D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2B80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9C37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3D4D1F">
            <w:pPr>
              <w:pStyle w:val="6"/>
              <w:widowControl/>
              <w:spacing w:before="79" w:beforeAutospacing="0" w:after="0" w:afterAutospacing="0" w:line="261" w:lineRule="auto"/>
              <w:ind w:left="651" w:right="656" w:firstLine="12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FA7967">
            <w:pPr>
              <w:pStyle w:val="6"/>
              <w:widowControl/>
              <w:spacing w:before="83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0735C4C2">
            <w:pPr>
              <w:pStyle w:val="6"/>
              <w:widowControl/>
              <w:spacing w:before="65" w:beforeAutospacing="0" w:after="0" w:afterAutospacing="0" w:line="259" w:lineRule="auto"/>
              <w:ind w:left="86" w:right="4826" w:firstLine="627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8DC481E">
            <w:pPr>
              <w:pStyle w:val="6"/>
              <w:widowControl/>
              <w:spacing w:line="206" w:lineRule="auto"/>
              <w:ind w:left="84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E375BA9">
            <w:pPr>
              <w:pStyle w:val="6"/>
              <w:widowControl/>
              <w:spacing w:before="62" w:beforeAutospacing="0" w:after="0" w:afterAutospacing="0"/>
              <w:ind w:left="100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2F2440BE">
            <w:pPr>
              <w:pStyle w:val="6"/>
              <w:widowControl/>
              <w:spacing w:before="31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6565A435">
            <w:pPr>
              <w:pStyle w:val="6"/>
              <w:widowControl/>
              <w:spacing w:before="62" w:beforeAutospacing="0" w:after="0" w:afterAutospacing="0" w:line="244" w:lineRule="auto"/>
              <w:ind w:left="87" w:right="4681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3A04E69">
            <w:pPr>
              <w:pStyle w:val="6"/>
              <w:widowControl/>
              <w:spacing w:before="62" w:beforeAutospacing="0" w:after="0" w:afterAutospacing="0" w:line="244" w:lineRule="auto"/>
              <w:ind w:left="87" w:right="4681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6E669CF">
            <w:pPr>
              <w:pStyle w:val="6"/>
              <w:widowControl/>
              <w:spacing w:before="42" w:beforeAutospacing="0" w:after="0" w:afterAutospacing="0" w:line="235" w:lineRule="auto"/>
              <w:ind w:left="83" w:right="5861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2E373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E97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8CE9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F5B1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DD13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A6AB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F79B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78ED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2260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E54465">
            <w:pPr>
              <w:pStyle w:val="6"/>
              <w:widowControl/>
              <w:spacing w:before="78" w:beforeAutospacing="0" w:after="0" w:afterAutospacing="0" w:line="208" w:lineRule="auto"/>
              <w:ind w:left="663" w:right="0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</w:p>
          <w:p w14:paraId="1EF7820B">
            <w:pPr>
              <w:pStyle w:val="6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CDD6E6">
            <w:pPr>
              <w:pStyle w:val="6"/>
              <w:widowControl/>
              <w:spacing w:before="95" w:beforeAutospacing="0" w:after="0" w:afterAutospacing="0" w:line="172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身份：申请执行人□    被执行人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利害关系人□    </w:t>
            </w:r>
            <w:r>
              <w:rPr>
                <w:color w:val="231F20"/>
                <w:spacing w:val="-2"/>
                <w:lang w:val="en-US"/>
              </w:rPr>
              <w:t>案外人□</w:t>
            </w:r>
          </w:p>
          <w:p w14:paraId="43E94AA6">
            <w:pPr>
              <w:pStyle w:val="6"/>
              <w:widowControl/>
              <w:spacing w:before="42" w:beforeAutospacing="0" w:after="0" w:afterAutospacing="0" w:line="208" w:lineRule="auto"/>
              <w:ind w:left="714" w:right="0"/>
            </w:pPr>
            <w:r>
              <w:rPr>
                <w:color w:val="231F20"/>
                <w:spacing w:val="-1"/>
                <w:lang w:val="en-US"/>
              </w:rPr>
              <w:t xml:space="preserve">其他□ 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  <w:p w14:paraId="1F6411A2">
            <w:pPr>
              <w:pStyle w:val="6"/>
              <w:widowControl/>
              <w:spacing w:before="62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有限公司</w:t>
            </w:r>
          </w:p>
          <w:p w14:paraId="71ADEACE">
            <w:pPr>
              <w:pStyle w:val="6"/>
              <w:widowControl/>
              <w:spacing w:before="44" w:beforeAutospacing="0" w:after="0" w:afterAutospacing="0" w:line="256" w:lineRule="auto"/>
              <w:ind w:left="89" w:right="1177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住所地（主要办事机构所在地</w:t>
            </w:r>
            <w:r>
              <w:rPr>
                <w:color w:val="231F20"/>
                <w:spacing w:val="5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 产业园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注册地 / 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产业园</w:t>
            </w:r>
          </w:p>
          <w:p w14:paraId="1FA06B79">
            <w:pPr>
              <w:pStyle w:val="6"/>
              <w:widowControl/>
              <w:spacing w:before="7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李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经理</w:t>
            </w:r>
          </w:p>
          <w:p w14:paraId="7083B965">
            <w:pPr>
              <w:pStyle w:val="6"/>
              <w:widowControl/>
              <w:spacing w:before="4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联系电话：×××××××××××</w:t>
            </w:r>
          </w:p>
          <w:p w14:paraId="0A7743D1">
            <w:pPr>
              <w:pStyle w:val="6"/>
              <w:widowControl/>
              <w:spacing w:before="66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</w:p>
          <w:p w14:paraId="20F5E25B">
            <w:pPr>
              <w:pStyle w:val="6"/>
              <w:widowControl/>
              <w:spacing w:before="78" w:beforeAutospacing="0" w:after="0" w:afterAutospacing="0" w:line="235" w:lineRule="auto"/>
              <w:ind w:left="715" w:right="1202" w:hanging="632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股份有限公司□   </w:t>
            </w:r>
            <w:r>
              <w:rPr>
                <w:color w:val="231F20"/>
                <w:spacing w:val="-2"/>
                <w:lang w:val="en-US"/>
              </w:rPr>
              <w:t xml:space="preserve"> 其他企业法人□</w:t>
            </w:r>
            <w:r>
              <w:rPr>
                <w:color w:val="231F20"/>
                <w:lang w:val="en-US"/>
              </w:rPr>
              <w:t xml:space="preserve">    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36C22201">
            <w:pPr>
              <w:pStyle w:val="6"/>
              <w:widowControl/>
              <w:spacing w:before="5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8D77FD1">
            <w:pPr>
              <w:pStyle w:val="6"/>
              <w:widowControl/>
              <w:spacing w:before="67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93F40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FCD6FF">
            <w:pPr>
              <w:pStyle w:val="6"/>
              <w:widowControl/>
              <w:spacing w:before="90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原文书号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4F8F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（2024）黔 01 执异  ×× 号</w:t>
            </w:r>
          </w:p>
        </w:tc>
      </w:tr>
      <w:tr w14:paraId="725719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84CE73">
            <w:pPr>
              <w:pStyle w:val="6"/>
              <w:widowControl/>
              <w:spacing w:before="89" w:beforeAutospacing="0" w:after="0" w:afterAutospacing="0" w:line="206" w:lineRule="auto"/>
              <w:ind w:left="768" w:right="0"/>
            </w:pPr>
            <w:r>
              <w:rPr>
                <w:color w:val="231F20"/>
                <w:spacing w:val="-1"/>
                <w:lang w:val="en-US"/>
              </w:rPr>
              <w:t>送达日期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F5A988">
            <w:pPr>
              <w:pStyle w:val="6"/>
              <w:widowControl/>
              <w:spacing w:before="89" w:beforeAutospacing="0" w:after="0" w:afterAutospacing="0" w:line="206" w:lineRule="auto"/>
              <w:ind w:left="87" w:right="0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2024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12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11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4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05F2A6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5E68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192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复议事项</w:t>
            </w:r>
          </w:p>
        </w:tc>
      </w:tr>
      <w:tr w14:paraId="5DE367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001E06">
            <w:pPr>
              <w:pStyle w:val="6"/>
              <w:widowControl/>
              <w:spacing w:before="85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执行标的□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271700">
            <w:pPr>
              <w:pStyle w:val="6"/>
              <w:widowControl/>
              <w:spacing w:before="82" w:beforeAutospacing="0" w:after="0" w:afterAutospacing="0" w:line="208" w:lineRule="auto"/>
              <w:ind w:left="93" w:right="0"/>
            </w:pPr>
            <w:r>
              <w:rPr>
                <w:color w:val="231F20"/>
                <w:spacing w:val="-1"/>
                <w:lang w:val="en-US"/>
              </w:rPr>
              <w:t>主张标的物所有权或其他实体权利□</w:t>
            </w:r>
          </w:p>
        </w:tc>
      </w:tr>
      <w:tr w14:paraId="4839F9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18E3DA">
            <w:pPr>
              <w:pStyle w:val="6"/>
              <w:widowControl/>
              <w:spacing w:before="95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执行立案□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392D1D">
            <w:pPr>
              <w:pStyle w:val="6"/>
              <w:widowControl/>
              <w:spacing w:before="92" w:beforeAutospacing="0" w:after="0" w:afterAutospacing="0" w:line="17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超过法定期限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不符合立案条件□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</w:t>
            </w:r>
          </w:p>
        </w:tc>
      </w:tr>
      <w:tr w14:paraId="18F867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E0C3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D9B993">
            <w:pPr>
              <w:pStyle w:val="6"/>
              <w:widowControl/>
              <w:spacing w:before="79" w:beforeAutospacing="0" w:after="0" w:afterAutospacing="0" w:line="206" w:lineRule="auto"/>
              <w:ind w:left="560" w:right="0"/>
            </w:pPr>
            <w:r>
              <w:rPr>
                <w:color w:val="231F20"/>
                <w:spacing w:val="-1"/>
                <w:lang w:val="en-US"/>
              </w:rPr>
              <w:t>执行标的额□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64E90A">
            <w:pPr>
              <w:pStyle w:val="6"/>
              <w:widowControl/>
              <w:spacing w:before="95" w:beforeAutospacing="0" w:after="0" w:afterAutospacing="0" w:line="170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债务已部分或全部履行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733FC0A5">
            <w:pPr>
              <w:pStyle w:val="6"/>
              <w:widowControl/>
              <w:spacing w:before="48" w:beforeAutospacing="0" w:after="0" w:afterAutospacing="0" w:line="235" w:lineRule="auto"/>
              <w:ind w:left="85" w:right="257"/>
            </w:pPr>
            <w:r>
              <w:rPr>
                <w:color w:val="231F20"/>
                <w:lang w:val="en-US"/>
              </w:rPr>
              <w:t>一般债务利息：计息标准错误□    计息期间错误□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迟延履行利息：计息标准错误□    计息期间</w:t>
            </w:r>
            <w:r>
              <w:rPr>
                <w:color w:val="231F20"/>
                <w:spacing w:val="-1"/>
                <w:lang w:val="en-US"/>
              </w:rPr>
              <w:t>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</w:t>
            </w:r>
          </w:p>
        </w:tc>
      </w:tr>
      <w:tr w14:paraId="1F9BF2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172E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C16FC1">
            <w:pPr>
              <w:pStyle w:val="6"/>
              <w:widowControl/>
              <w:spacing w:before="79" w:beforeAutospacing="0" w:after="0" w:afterAutospacing="0" w:line="206" w:lineRule="auto"/>
              <w:ind w:left="348" w:right="0"/>
            </w:pPr>
            <w:r>
              <w:rPr>
                <w:color w:val="231F20"/>
                <w:spacing w:val="-1"/>
                <w:lang w:val="en-US"/>
              </w:rPr>
              <w:t>查、扣、冻财产□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D48D70">
            <w:pPr>
              <w:pStyle w:val="6"/>
              <w:widowControl/>
              <w:spacing w:before="95" w:beforeAutospacing="0" w:after="0" w:afterAutospacing="0" w:line="170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冻结监管账户（专用账户）□    超标的查、扣、冻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0291533D">
            <w:pPr>
              <w:pStyle w:val="6"/>
              <w:widowControl/>
              <w:spacing w:before="47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查、扣、冻案外人财产□    不存在到期债权或数额错误□</w:t>
            </w:r>
          </w:p>
          <w:p w14:paraId="55FAA232">
            <w:pPr>
              <w:pStyle w:val="6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 xml:space="preserve">      已履行完毕，不应再对异议人采取执行措施  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u w:val="single"/>
                <w:lang w:val="en-US"/>
              </w:rPr>
              <w:t xml:space="preserve">  </w:t>
            </w:r>
          </w:p>
        </w:tc>
      </w:tr>
      <w:tr w14:paraId="0A1D42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EFA33F">
            <w:pPr>
              <w:pStyle w:val="6"/>
              <w:widowControl/>
              <w:spacing w:before="256" w:beforeAutospacing="0" w:after="0" w:afterAutospacing="0" w:line="261" w:lineRule="auto"/>
              <w:ind w:left="871" w:right="213" w:hanging="576"/>
            </w:pPr>
            <w:r>
              <w:rPr>
                <w:color w:val="231F20"/>
                <w:spacing w:val="-3"/>
                <w:lang w:val="en-US"/>
              </w:rPr>
              <w:t>评估、鉴定、询价、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议价□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CAC6EE">
            <w:pPr>
              <w:pStyle w:val="6"/>
              <w:widowControl/>
              <w:spacing w:before="84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程序违法：财产基本信息错误□    超出财产范围或者遗漏</w:t>
            </w:r>
            <w:r>
              <w:rPr>
                <w:color w:val="231F20"/>
                <w:spacing w:val="-1"/>
                <w:lang w:val="en-US"/>
              </w:rPr>
              <w:t>财产□</w:t>
            </w:r>
          </w:p>
          <w:p w14:paraId="142F1569">
            <w:pPr>
              <w:pStyle w:val="6"/>
              <w:widowControl/>
              <w:spacing w:before="66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相关机构或者人员不具备评估资质□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</w:t>
            </w:r>
          </w:p>
          <w:p w14:paraId="1407FBFD">
            <w:pPr>
              <w:pStyle w:val="6"/>
              <w:widowControl/>
              <w:spacing w:before="6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实体错误：参照标准错误□    计算方法错误□    结果错误□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</w:t>
            </w:r>
          </w:p>
        </w:tc>
      </w:tr>
      <w:tr w14:paraId="700C5F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B07CE2">
            <w:pPr>
              <w:pStyle w:val="6"/>
              <w:widowControl/>
              <w:spacing w:before="258" w:beforeAutospacing="0" w:after="0" w:afterAutospacing="0" w:line="206" w:lineRule="auto"/>
              <w:ind w:left="666" w:right="0"/>
            </w:pPr>
            <w:r>
              <w:rPr>
                <w:color w:val="231F20"/>
                <w:spacing w:val="-1"/>
                <w:lang w:val="en-US"/>
              </w:rPr>
              <w:t>财产处置□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B16C17">
            <w:pPr>
              <w:pStyle w:val="6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处置程序违法□    低价变卖□    以物抵债错误□</w:t>
            </w:r>
          </w:p>
          <w:p w14:paraId="6B5518D6">
            <w:pPr>
              <w:pStyle w:val="6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税费承担分配错误□    处置案外人财产□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29D0A1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E0329F">
            <w:pPr>
              <w:pStyle w:val="6"/>
              <w:widowControl/>
              <w:spacing w:before="89" w:beforeAutospacing="0" w:after="0" w:afterAutospacing="0" w:line="206" w:lineRule="auto"/>
              <w:ind w:left="351" w:right="0"/>
            </w:pPr>
            <w:r>
              <w:rPr>
                <w:color w:val="231F20"/>
                <w:spacing w:val="-1"/>
                <w:lang w:val="en-US"/>
              </w:rPr>
              <w:t>财产分配与发放□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0133A2">
            <w:pPr>
              <w:pStyle w:val="6"/>
              <w:widowControl/>
              <w:spacing w:before="87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准予参与分配错误□    不准予参与分配错误□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735318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0F5EBC">
            <w:pPr>
              <w:pStyle w:val="6"/>
              <w:widowControl/>
              <w:spacing w:before="261" w:beforeAutospacing="0" w:after="0" w:afterAutospacing="0" w:line="206" w:lineRule="auto"/>
              <w:ind w:left="662" w:right="0"/>
            </w:pPr>
            <w:r>
              <w:rPr>
                <w:color w:val="231F20"/>
                <w:spacing w:val="-1"/>
                <w:lang w:val="en-US"/>
              </w:rPr>
              <w:t>惩戒措施□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46ADA1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限制高消费□    限制出入境□    列入失信名单</w:t>
            </w:r>
            <w:r>
              <w:rPr>
                <w:color w:val="231F20"/>
                <w:spacing w:val="-2"/>
                <w:lang w:val="en-US"/>
              </w:rPr>
              <w:t>□    罚款□     拘留□</w:t>
            </w:r>
          </w:p>
          <w:p w14:paraId="343F5266">
            <w:pPr>
              <w:pStyle w:val="6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</w:t>
            </w:r>
          </w:p>
        </w:tc>
      </w:tr>
      <w:tr w14:paraId="3EEC7A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BD9123">
            <w:pPr>
              <w:pStyle w:val="6"/>
              <w:widowControl/>
              <w:spacing w:before="260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执行结案□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FC161C">
            <w:pPr>
              <w:pStyle w:val="6"/>
              <w:widowControl/>
              <w:spacing w:before="89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终结本次执行程序错误□    中止执行错误□</w:t>
            </w:r>
          </w:p>
          <w:p w14:paraId="097769AC">
            <w:pPr>
              <w:pStyle w:val="6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终结执行错误□    执行完毕错误□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360CD7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C7643E">
            <w:pPr>
              <w:pStyle w:val="6"/>
              <w:widowControl/>
              <w:spacing w:before="89" w:beforeAutospacing="0" w:after="0" w:afterAutospacing="0" w:line="208" w:lineRule="auto"/>
              <w:ind w:left="873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1D5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E71C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0275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复议请求</w:t>
            </w:r>
          </w:p>
        </w:tc>
      </w:tr>
      <w:tr w14:paraId="4A9C65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4D5E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225" w:lineRule="auto"/>
              <w:ind w:left="51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1. 撤销（2024）黔 01 执异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号执行裁定；</w:t>
            </w:r>
          </w:p>
          <w:p w14:paraId="312A84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1" w:beforeAutospacing="0" w:after="0" w:afterAutospacing="0" w:line="249" w:lineRule="auto"/>
              <w:ind w:left="84" w:right="80" w:firstLine="421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2. 立即中止对复议申请人的错误执行措施，发还贵阳中院于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2023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日错误扣划的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存款 260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万元。</w:t>
            </w:r>
          </w:p>
        </w:tc>
      </w:tr>
      <w:tr w14:paraId="50C936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1D33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3855" w:right="3855" w:firstLine="40"/>
              <w:jc w:val="center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事实与理由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3FA0FD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28D1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264" w:lineRule="auto"/>
              <w:ind w:left="89" w:right="7" w:firstLine="42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1. 贵州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集团  ×× 有限公司已经履行完毕《执行和解协议》项下义务，应不再承担责任，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贵阳中院扣划异议人存款于法无据。</w:t>
            </w:r>
          </w:p>
          <w:p w14:paraId="6309EF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" w:beforeAutospacing="0" w:after="0" w:afterAutospacing="0" w:line="225" w:lineRule="auto"/>
              <w:ind w:left="50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2.（2015）筑执字第  ××× 号已过 2 年执行时效。</w:t>
            </w:r>
          </w:p>
          <w:p w14:paraId="4255EB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0" w:lineRule="auto"/>
              <w:ind w:left="50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3. 贵阳中院违反原生效法律文书确定的履行顺序，直接执行异议人财产损害异议人顺位利益。</w:t>
            </w:r>
          </w:p>
          <w:p w14:paraId="64D696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23" w:lineRule="auto"/>
              <w:ind w:left="50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4.（2024）黔 01 执异  ×× 号执行裁定遗漏申请人的异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议理由。</w:t>
            </w:r>
          </w:p>
        </w:tc>
      </w:tr>
      <w:tr w14:paraId="63E7BF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F5A1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4" w:beforeAutospacing="0" w:after="0" w:afterAutospacing="0" w:line="189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证据清单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4BCCFA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936A9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64AC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《执行和解协议》</w:t>
            </w:r>
          </w:p>
        </w:tc>
      </w:tr>
    </w:tbl>
    <w:p w14:paraId="06C5F4B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378" w:right="20" w:hanging="18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CFE860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378" w:right="20" w:hanging="18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37C502E"/>
    <w:rsid w:val="537C502E"/>
    <w:rsid w:val="F6B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2025-06-23T14:58:00Z</dcterms:created>
  <dc:creator>Lenovo</dc:creator>
  <cp:lastModifiedBy>uos</cp:lastModifiedBy>
  <dcterms:modified xsi:type="dcterms:W3CDTF">2025-06-24T15:35:27Z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134A8BC0A46E4EA29C0535832BC604A8</vt:lpwstr>
  </property>
</Properties>
</file>