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7" w:rsidRPr="002C61F0" w:rsidRDefault="00110317" w:rsidP="002C61F0">
      <w:pPr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2C61F0">
        <w:rPr>
          <w:rFonts w:ascii="方正小标宋简体" w:eastAsia="方正小标宋简体" w:hAnsi="仿宋" w:cs="Times New Roman" w:hint="eastAsia"/>
          <w:b/>
          <w:sz w:val="44"/>
          <w:szCs w:val="44"/>
        </w:rPr>
        <w:t>2018</w:t>
      </w:r>
      <w:r w:rsidR="002228B2" w:rsidRPr="002C61F0">
        <w:rPr>
          <w:rFonts w:ascii="方正小标宋简体" w:eastAsia="方正小标宋简体" w:hAnsi="仿宋" w:cs="Times New Roman" w:hint="eastAsia"/>
          <w:b/>
          <w:sz w:val="44"/>
          <w:szCs w:val="44"/>
        </w:rPr>
        <w:t>广州海商法</w:t>
      </w:r>
      <w:r w:rsidRPr="002C61F0">
        <w:rPr>
          <w:rFonts w:ascii="方正小标宋简体" w:eastAsia="方正小标宋简体" w:hAnsi="仿宋" w:cs="Times New Roman" w:hint="eastAsia"/>
          <w:b/>
          <w:sz w:val="44"/>
          <w:szCs w:val="44"/>
        </w:rPr>
        <w:t>论坛</w:t>
      </w:r>
    </w:p>
    <w:p w:rsidR="00110317" w:rsidRPr="002C61F0" w:rsidRDefault="00110317" w:rsidP="002C61F0">
      <w:pPr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2C61F0">
        <w:rPr>
          <w:rFonts w:ascii="方正小标宋简体" w:eastAsia="方正小标宋简体" w:hAnsi="仿宋" w:cs="Times New Roman" w:hint="eastAsia"/>
          <w:b/>
          <w:sz w:val="44"/>
          <w:szCs w:val="44"/>
        </w:rPr>
        <w:t>获奖论文</w:t>
      </w:r>
      <w:bookmarkStart w:id="0" w:name="_GoBack"/>
      <w:bookmarkEnd w:id="0"/>
      <w:r w:rsidRPr="002C61F0">
        <w:rPr>
          <w:rFonts w:ascii="方正小标宋简体" w:eastAsia="方正小标宋简体" w:hAnsi="仿宋" w:cs="Times New Roman" w:hint="eastAsia"/>
          <w:b/>
          <w:sz w:val="44"/>
          <w:szCs w:val="44"/>
        </w:rPr>
        <w:t>名单</w:t>
      </w:r>
    </w:p>
    <w:p w:rsidR="00110317" w:rsidRPr="002C61F0" w:rsidRDefault="00110317" w:rsidP="002C61F0">
      <w:pPr>
        <w:rPr>
          <w:rFonts w:ascii="方正小标宋简体" w:eastAsia="方正小标宋简体" w:hAnsi="仿宋" w:cs="Times New Roman" w:hint="eastAsia"/>
          <w:sz w:val="28"/>
          <w:szCs w:val="28"/>
        </w:rPr>
      </w:pPr>
    </w:p>
    <w:p w:rsidR="00110317" w:rsidRPr="002C61F0" w:rsidRDefault="00110317" w:rsidP="00110317">
      <w:pPr>
        <w:spacing w:line="440" w:lineRule="exact"/>
        <w:rPr>
          <w:rFonts w:ascii="黑体" w:eastAsia="黑体" w:hAnsi="黑体" w:cs="Times New Roman"/>
          <w:sz w:val="32"/>
          <w:szCs w:val="32"/>
          <w:u w:val="single"/>
        </w:rPr>
      </w:pPr>
      <w:r w:rsidRPr="002C61F0">
        <w:rPr>
          <w:rFonts w:ascii="黑体" w:eastAsia="黑体" w:hAnsi="黑体" w:cs="Times New Roman"/>
          <w:sz w:val="32"/>
          <w:szCs w:val="32"/>
          <w:u w:val="single"/>
        </w:rPr>
        <w:t>一等奖，三名</w:t>
      </w:r>
    </w:p>
    <w:p w:rsidR="00AA48CB" w:rsidRPr="002C61F0" w:rsidRDefault="00AA48CB" w:rsidP="00110317">
      <w:pPr>
        <w:spacing w:line="440" w:lineRule="exact"/>
        <w:rPr>
          <w:rFonts w:ascii="黑体" w:eastAsia="黑体" w:hAnsi="黑体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1、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海事赔偿责任限制基金设立程序的检视与完善</w:t>
      </w:r>
      <w:r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作者：广州海事法院，宋瑞秋、耿利</w:t>
      </w:r>
      <w:r w:rsidR="00355F58">
        <w:rPr>
          <w:rFonts w:ascii="仿宋" w:eastAsia="仿宋" w:hAnsi="仿宋" w:cs="Times New Roman" w:hint="eastAsia"/>
          <w:sz w:val="28"/>
          <w:szCs w:val="28"/>
        </w:rPr>
        <w:t>君</w:t>
      </w:r>
      <w:r>
        <w:rPr>
          <w:rFonts w:ascii="仿宋" w:eastAsia="仿宋" w:hAnsi="仿宋" w:cs="Times New Roman" w:hint="eastAsia"/>
          <w:sz w:val="28"/>
          <w:szCs w:val="28"/>
        </w:rPr>
        <w:t>；【</w:t>
      </w:r>
      <w:r w:rsidRPr="00110317">
        <w:rPr>
          <w:rFonts w:ascii="仿宋" w:eastAsia="仿宋" w:hAnsi="仿宋" w:cs="Times New Roman"/>
          <w:sz w:val="28"/>
          <w:szCs w:val="28"/>
        </w:rPr>
        <w:t>得分13</w:t>
      </w:r>
      <w:r>
        <w:rPr>
          <w:rFonts w:ascii="仿宋" w:eastAsia="仿宋" w:hAnsi="仿宋" w:cs="Times New Roman"/>
          <w:sz w:val="28"/>
          <w:szCs w:val="28"/>
        </w:rPr>
        <w:t>】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2、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论实际所有人对挂靠船舶提出执行异议的认定——兼评船舶所有权未经登记不得对抗善意第三人的范围</w:t>
      </w:r>
      <w:r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</w:t>
      </w:r>
      <w:r w:rsidR="00986290">
        <w:rPr>
          <w:rFonts w:ascii="仿宋" w:eastAsia="仿宋" w:hAnsi="仿宋" w:cs="Times New Roman" w:hint="eastAsia"/>
          <w:sz w:val="28"/>
          <w:szCs w:val="28"/>
        </w:rPr>
        <w:t>广州海事法院，王玉飞、罗春；</w:t>
      </w:r>
      <w:r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得分13</w:t>
      </w:r>
      <w:r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3、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因船舶买卖引起的船舶权属纠纷案件的裁判规则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986290" w:rsidRPr="00986290">
        <w:rPr>
          <w:rFonts w:ascii="仿宋" w:eastAsia="仿宋" w:hAnsi="仿宋" w:cs="Times New Roman" w:hint="eastAsia"/>
          <w:sz w:val="28"/>
          <w:szCs w:val="28"/>
        </w:rPr>
        <w:t>谭学文、张乐、黄耀新、申晗</w:t>
      </w:r>
      <w:r w:rsidR="00986290">
        <w:rPr>
          <w:rFonts w:ascii="仿宋" w:eastAsia="仿宋" w:hAnsi="仿宋" w:cs="Times New Roman" w:hint="eastAsia"/>
          <w:sz w:val="28"/>
          <w:szCs w:val="28"/>
        </w:rPr>
        <w:t>；</w:t>
      </w:r>
      <w:r w:rsidR="00986290">
        <w:rPr>
          <w:rFonts w:ascii="仿宋" w:eastAsia="仿宋" w:hAnsi="仿宋" w:cs="Times New Roman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得分13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110317" w:rsidRPr="00AA48CB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2C61F0" w:rsidRDefault="00110317" w:rsidP="00110317">
      <w:pPr>
        <w:spacing w:line="440" w:lineRule="exact"/>
        <w:rPr>
          <w:rFonts w:ascii="黑体" w:eastAsia="黑体" w:hAnsi="黑体" w:cs="Times New Roman"/>
          <w:sz w:val="32"/>
          <w:szCs w:val="32"/>
          <w:u w:val="single"/>
        </w:rPr>
      </w:pPr>
      <w:r w:rsidRPr="002C61F0">
        <w:rPr>
          <w:rFonts w:ascii="黑体" w:eastAsia="黑体" w:hAnsi="黑体" w:cs="Times New Roman"/>
          <w:sz w:val="32"/>
          <w:szCs w:val="32"/>
          <w:u w:val="single"/>
        </w:rPr>
        <w:t>二等奖，五名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1、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海域污染损害赔偿案件中的司法鉴定问题及应对</w:t>
      </w:r>
      <w:r w:rsidR="00EE7CF9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以“夏长”轮船舶油污损害责任纠纷系列案件为视角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作者：广州海事法院，黄伟青、罗春【</w:t>
      </w:r>
      <w:r w:rsidRPr="00110317">
        <w:rPr>
          <w:rFonts w:ascii="仿宋" w:eastAsia="仿宋" w:hAnsi="仿宋" w:cs="Times New Roman"/>
          <w:sz w:val="28"/>
          <w:szCs w:val="28"/>
        </w:rPr>
        <w:t>得分12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2、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域外仲裁协议效力研究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作者：广东恒运律师事务所，黄晖、刘佑华【</w:t>
      </w:r>
      <w:r w:rsidRPr="00110317">
        <w:rPr>
          <w:rFonts w:ascii="仿宋" w:eastAsia="仿宋" w:hAnsi="仿宋" w:cs="Times New Roman"/>
          <w:sz w:val="28"/>
          <w:szCs w:val="28"/>
        </w:rPr>
        <w:t>得分12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3、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确权诉讼改良若干问题探析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作者：广州海事法院，徐春龙、刘亚洲【</w:t>
      </w:r>
      <w:r w:rsidRPr="00110317">
        <w:rPr>
          <w:rFonts w:ascii="仿宋" w:eastAsia="仿宋" w:hAnsi="仿宋" w:cs="Times New Roman"/>
          <w:sz w:val="28"/>
          <w:szCs w:val="28"/>
        </w:rPr>
        <w:t>得分10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4、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关于外国法查明及适用问题的调查分析</w:t>
      </w:r>
      <w:r w:rsidR="00EE7CF9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以宁波海事法院审判实践为例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作者：宁波海事法院课题组；【</w:t>
      </w:r>
      <w:r w:rsidRPr="00110317">
        <w:rPr>
          <w:rFonts w:ascii="仿宋" w:eastAsia="仿宋" w:hAnsi="仿宋" w:cs="Times New Roman"/>
          <w:sz w:val="28"/>
          <w:szCs w:val="28"/>
        </w:rPr>
        <w:t>得分10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5、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论粤港澳大湾区民商事案件管辖权的冲突与协调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986290">
        <w:rPr>
          <w:rFonts w:ascii="仿宋" w:eastAsia="仿宋" w:hAnsi="仿宋" w:cs="Times New Roman" w:hint="eastAsia"/>
          <w:sz w:val="28"/>
          <w:szCs w:val="28"/>
        </w:rPr>
        <w:lastRenderedPageBreak/>
        <w:t>舒坚、徐春龙；【</w:t>
      </w:r>
      <w:r w:rsidRPr="00110317">
        <w:rPr>
          <w:rFonts w:ascii="仿宋" w:eastAsia="仿宋" w:hAnsi="仿宋" w:cs="Times New Roman"/>
          <w:sz w:val="28"/>
          <w:szCs w:val="28"/>
        </w:rPr>
        <w:t>得分10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</w:p>
    <w:p w:rsidR="00110317" w:rsidRPr="00AA48CB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2C61F0" w:rsidRDefault="00110317" w:rsidP="00110317">
      <w:pPr>
        <w:spacing w:line="440" w:lineRule="exact"/>
        <w:rPr>
          <w:rFonts w:ascii="黑体" w:eastAsia="黑体" w:hAnsi="黑体" w:cs="Times New Roman"/>
          <w:sz w:val="32"/>
          <w:szCs w:val="32"/>
          <w:u w:val="single"/>
        </w:rPr>
      </w:pPr>
      <w:r w:rsidRPr="002C61F0">
        <w:rPr>
          <w:rFonts w:ascii="黑体" w:eastAsia="黑体" w:hAnsi="黑体" w:cs="Times New Roman"/>
          <w:sz w:val="32"/>
          <w:szCs w:val="32"/>
          <w:u w:val="single"/>
        </w:rPr>
        <w:t>三等奖，十名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1、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“一船二卖”的类型与规制分析</w:t>
      </w:r>
      <w:r w:rsidR="00CA4465">
        <w:rPr>
          <w:rFonts w:ascii="仿宋" w:eastAsia="仿宋" w:hAnsi="仿宋" w:cs="Times New Roman" w:hint="eastAsia"/>
          <w:sz w:val="28"/>
          <w:szCs w:val="28"/>
        </w:rPr>
        <w:t>——以司法解释、交付方式为切入点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作者：广州海事法院，申晗；【</w:t>
      </w:r>
      <w:r w:rsidRPr="00110317">
        <w:rPr>
          <w:rFonts w:ascii="仿宋" w:eastAsia="仿宋" w:hAnsi="仿宋" w:cs="Times New Roman"/>
          <w:sz w:val="28"/>
          <w:szCs w:val="28"/>
        </w:rPr>
        <w:t>得分9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2、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商业银行开展船舶抵押贷款业务的法律风险及司法应对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986290" w:rsidRPr="00986290">
        <w:rPr>
          <w:rFonts w:ascii="仿宋" w:eastAsia="仿宋" w:hAnsi="仿宋" w:cs="Times New Roman" w:hint="eastAsia"/>
          <w:sz w:val="28"/>
          <w:szCs w:val="28"/>
        </w:rPr>
        <w:t>徐元平、吴贵宁、尹忠烈、谭学文、张蓉</w:t>
      </w:r>
      <w:r w:rsidR="00986290">
        <w:rPr>
          <w:rFonts w:ascii="仿宋" w:eastAsia="仿宋" w:hAnsi="仿宋" w:cs="Times New Roman" w:hint="eastAsia"/>
          <w:sz w:val="28"/>
          <w:szCs w:val="28"/>
        </w:rPr>
        <w:t>；【</w:t>
      </w:r>
      <w:r w:rsidRPr="00110317">
        <w:rPr>
          <w:rFonts w:ascii="仿宋" w:eastAsia="仿宋" w:hAnsi="仿宋" w:cs="Times New Roman"/>
          <w:sz w:val="28"/>
          <w:szCs w:val="28"/>
        </w:rPr>
        <w:t>得分8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3、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海事平行诉讼/仲裁中（反）禁诉令的司法实践及解决方案</w:t>
      </w:r>
      <w:r w:rsidR="00D34C3A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兼评武汉海事法院反禁诉令第一案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作者：深圳大学法学院，</w:t>
      </w:r>
      <w:r w:rsidR="00986290" w:rsidRPr="00986290">
        <w:rPr>
          <w:rFonts w:ascii="仿宋" w:eastAsia="仿宋" w:hAnsi="仿宋" w:cs="Times New Roman" w:hint="eastAsia"/>
          <w:sz w:val="28"/>
          <w:szCs w:val="28"/>
        </w:rPr>
        <w:t>郑珠玲</w:t>
      </w:r>
      <w:r w:rsidR="003061BC">
        <w:rPr>
          <w:rFonts w:ascii="仿宋" w:eastAsia="仿宋" w:hAnsi="仿宋" w:cs="Times New Roman" w:hint="eastAsia"/>
          <w:sz w:val="28"/>
          <w:szCs w:val="28"/>
        </w:rPr>
        <w:t>；</w:t>
      </w:r>
      <w:r w:rsidR="00986290"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得分8</w:t>
      </w:r>
      <w:r w:rsidR="00986290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4、</w:t>
      </w:r>
      <w:r w:rsidR="00986290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同一滴水，海商法之涨落与推切</w:t>
      </w:r>
      <w:r w:rsidR="00986290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986290">
        <w:rPr>
          <w:rFonts w:ascii="仿宋" w:eastAsia="仿宋" w:hAnsi="仿宋" w:cs="Times New Roman" w:hint="eastAsia"/>
          <w:sz w:val="28"/>
          <w:szCs w:val="28"/>
        </w:rPr>
        <w:t>作者：北京大成（广州）律师事务所，任雁冰</w:t>
      </w:r>
      <w:r w:rsidR="003061BC">
        <w:rPr>
          <w:rFonts w:ascii="仿宋" w:eastAsia="仿宋" w:hAnsi="仿宋" w:cs="Times New Roman" w:hint="eastAsia"/>
          <w:sz w:val="28"/>
          <w:szCs w:val="28"/>
        </w:rPr>
        <w:t>；【</w:t>
      </w:r>
      <w:r w:rsidRPr="00110317">
        <w:rPr>
          <w:rFonts w:ascii="仿宋" w:eastAsia="仿宋" w:hAnsi="仿宋" w:cs="Times New Roman"/>
          <w:sz w:val="28"/>
          <w:szCs w:val="28"/>
        </w:rPr>
        <w:t>得分8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5、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跨界破产若干法律问题探讨——从韩进海运破产案谈起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作者：广东恒福律师事务所，</w:t>
      </w:r>
      <w:r w:rsidR="003061BC" w:rsidRPr="003061BC">
        <w:rPr>
          <w:rFonts w:ascii="仿宋" w:eastAsia="仿宋" w:hAnsi="仿宋" w:cs="Times New Roman" w:hint="eastAsia"/>
          <w:sz w:val="28"/>
          <w:szCs w:val="28"/>
        </w:rPr>
        <w:t>杨运福、侯国彬、王德岭</w:t>
      </w:r>
      <w:r w:rsidR="003061BC">
        <w:rPr>
          <w:rFonts w:ascii="仿宋" w:eastAsia="仿宋" w:hAnsi="仿宋" w:cs="Times New Roman" w:hint="eastAsia"/>
          <w:sz w:val="28"/>
          <w:szCs w:val="28"/>
        </w:rPr>
        <w:t>；【</w:t>
      </w:r>
      <w:r w:rsidRPr="00110317">
        <w:rPr>
          <w:rFonts w:ascii="仿宋" w:eastAsia="仿宋" w:hAnsi="仿宋" w:cs="Times New Roman"/>
          <w:sz w:val="28"/>
          <w:szCs w:val="28"/>
        </w:rPr>
        <w:t>得分7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6、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新时代下保险公司对海事司法的新需求及司法应对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3061BC" w:rsidRPr="003061BC">
        <w:rPr>
          <w:rFonts w:ascii="仿宋" w:eastAsia="仿宋" w:hAnsi="仿宋" w:cs="Times New Roman" w:hint="eastAsia"/>
          <w:sz w:val="28"/>
          <w:szCs w:val="28"/>
        </w:rPr>
        <w:t>徐元平、吴贵宁、尹忠烈、谭学文、张蓉</w:t>
      </w:r>
      <w:r w:rsidR="003061BC">
        <w:rPr>
          <w:rFonts w:ascii="仿宋" w:eastAsia="仿宋" w:hAnsi="仿宋" w:cs="Times New Roman" w:hint="eastAsia"/>
          <w:sz w:val="28"/>
          <w:szCs w:val="28"/>
        </w:rPr>
        <w:t>；【</w:t>
      </w:r>
      <w:r w:rsidRPr="00110317">
        <w:rPr>
          <w:rFonts w:ascii="仿宋" w:eastAsia="仿宋" w:hAnsi="仿宋" w:cs="Times New Roman"/>
          <w:sz w:val="28"/>
          <w:szCs w:val="28"/>
        </w:rPr>
        <w:t>得分6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7、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债权登记及受偿程序存在的法律问题探析</w:t>
      </w:r>
      <w:r w:rsidR="00A6103C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以广州海事法院案例为视角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3061BC" w:rsidRPr="003061BC">
        <w:rPr>
          <w:rFonts w:ascii="仿宋" w:eastAsia="仿宋" w:hAnsi="仿宋" w:cs="Times New Roman" w:hint="eastAsia"/>
          <w:sz w:val="28"/>
          <w:szCs w:val="28"/>
        </w:rPr>
        <w:t>林依伊、权晓</w:t>
      </w:r>
      <w:r w:rsidR="003061BC"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得分6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8、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冲突与衔接：当海事诉讼与破产程序并行—兼议涉海破产法律制度的完善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作者：宁波海事法院，吴胜顺；【</w:t>
      </w:r>
      <w:r w:rsidRPr="00110317">
        <w:rPr>
          <w:rFonts w:ascii="仿宋" w:eastAsia="仿宋" w:hAnsi="仿宋" w:cs="Times New Roman"/>
          <w:sz w:val="28"/>
          <w:szCs w:val="28"/>
        </w:rPr>
        <w:t>得分6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9、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航运企业破产引发的留置权纠纷的裁判规则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作者：广州海事法院，谭学文；【</w:t>
      </w:r>
      <w:r w:rsidRPr="00110317">
        <w:rPr>
          <w:rFonts w:ascii="仿宋" w:eastAsia="仿宋" w:hAnsi="仿宋" w:cs="Times New Roman"/>
          <w:sz w:val="28"/>
          <w:szCs w:val="28"/>
        </w:rPr>
        <w:t>得分6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lastRenderedPageBreak/>
        <w:t>10、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从一则案例论我国海商法诉讼时效的中断</w:t>
      </w:r>
      <w:r w:rsidR="009766DB">
        <w:rPr>
          <w:rFonts w:ascii="仿宋" w:eastAsia="仿宋" w:hAnsi="仿宋" w:cs="Times New Roman" w:hint="eastAsia"/>
          <w:sz w:val="28"/>
          <w:szCs w:val="28"/>
        </w:rPr>
        <w:t>——</w:t>
      </w:r>
      <w:r w:rsidR="009766DB">
        <w:rPr>
          <w:rFonts w:ascii="仿宋" w:eastAsia="仿宋" w:hAnsi="仿宋" w:cs="Times New Roman"/>
          <w:sz w:val="28"/>
          <w:szCs w:val="28"/>
        </w:rPr>
        <w:t>以</w:t>
      </w:r>
      <w:r w:rsidR="009766DB">
        <w:rPr>
          <w:rFonts w:ascii="仿宋" w:eastAsia="仿宋" w:hAnsi="仿宋" w:cs="Times New Roman" w:hint="eastAsia"/>
          <w:sz w:val="28"/>
          <w:szCs w:val="28"/>
        </w:rPr>
        <w:t>&lt;</w:t>
      </w:r>
      <w:r w:rsidRPr="00110317">
        <w:rPr>
          <w:rFonts w:ascii="仿宋" w:eastAsia="仿宋" w:hAnsi="仿宋" w:cs="Times New Roman"/>
          <w:sz w:val="28"/>
          <w:szCs w:val="28"/>
        </w:rPr>
        <w:t>海商法</w:t>
      </w:r>
      <w:r w:rsidR="009766DB">
        <w:rPr>
          <w:rFonts w:ascii="仿宋" w:eastAsia="仿宋" w:hAnsi="仿宋" w:cs="Times New Roman" w:hint="eastAsia"/>
          <w:sz w:val="28"/>
          <w:szCs w:val="28"/>
        </w:rPr>
        <w:t>&gt;</w:t>
      </w:r>
      <w:r w:rsidRPr="00110317">
        <w:rPr>
          <w:rFonts w:ascii="仿宋" w:eastAsia="仿宋" w:hAnsi="仿宋" w:cs="Times New Roman"/>
          <w:sz w:val="28"/>
          <w:szCs w:val="28"/>
        </w:rPr>
        <w:t>“相对自体性”为视角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作者：广州海事法院，徐春龙、北海海事法院，赵黎明；【</w:t>
      </w:r>
      <w:r w:rsidRPr="00110317">
        <w:rPr>
          <w:rFonts w:ascii="仿宋" w:eastAsia="仿宋" w:hAnsi="仿宋" w:cs="Times New Roman"/>
          <w:sz w:val="28"/>
          <w:szCs w:val="28"/>
        </w:rPr>
        <w:t>得分6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</w:p>
    <w:p w:rsidR="00110317" w:rsidRPr="00AA48CB" w:rsidRDefault="00110317" w:rsidP="00110317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2C61F0" w:rsidRDefault="00110317" w:rsidP="00AA48CB">
      <w:pPr>
        <w:spacing w:line="340" w:lineRule="exact"/>
        <w:rPr>
          <w:rFonts w:ascii="黑体" w:eastAsia="黑体" w:hAnsi="黑体" w:cs="Times New Roman"/>
          <w:sz w:val="32"/>
          <w:szCs w:val="32"/>
          <w:u w:val="single"/>
        </w:rPr>
      </w:pPr>
      <w:r w:rsidRPr="002C61F0">
        <w:rPr>
          <w:rFonts w:ascii="黑体" w:eastAsia="黑体" w:hAnsi="黑体" w:cs="Times New Roman"/>
          <w:sz w:val="32"/>
          <w:szCs w:val="32"/>
          <w:u w:val="single"/>
        </w:rPr>
        <w:t>优秀奖，</w:t>
      </w:r>
      <w:r w:rsidR="008D3F8B" w:rsidRPr="002C61F0">
        <w:rPr>
          <w:rFonts w:ascii="黑体" w:eastAsia="黑体" w:hAnsi="黑体" w:cs="Times New Roman"/>
          <w:sz w:val="32"/>
          <w:szCs w:val="32"/>
          <w:u w:val="single"/>
        </w:rPr>
        <w:t>十</w:t>
      </w:r>
      <w:r w:rsidR="00171354" w:rsidRPr="002C61F0">
        <w:rPr>
          <w:rFonts w:ascii="黑体" w:eastAsia="黑体" w:hAnsi="黑体" w:cs="Times New Roman" w:hint="eastAsia"/>
          <w:sz w:val="32"/>
          <w:szCs w:val="32"/>
          <w:u w:val="single"/>
        </w:rPr>
        <w:t>八</w:t>
      </w:r>
      <w:r w:rsidRPr="002C61F0">
        <w:rPr>
          <w:rFonts w:ascii="黑体" w:eastAsia="黑体" w:hAnsi="黑体" w:cs="Times New Roman"/>
          <w:sz w:val="32"/>
          <w:szCs w:val="32"/>
          <w:u w:val="single"/>
        </w:rPr>
        <w:t>名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1、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浅析涉外合同审判中最密切联系原则的适用</w:t>
      </w:r>
      <w:r w:rsidR="00A6103C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从审判实践对</w:t>
      </w:r>
      <w:r w:rsidR="00246E71">
        <w:rPr>
          <w:rFonts w:ascii="仿宋" w:eastAsia="仿宋" w:hAnsi="仿宋" w:cs="Times New Roman" w:hint="eastAsia"/>
          <w:sz w:val="28"/>
          <w:szCs w:val="28"/>
        </w:rPr>
        <w:t>&lt;</w:t>
      </w:r>
      <w:r w:rsidRPr="00110317">
        <w:rPr>
          <w:rFonts w:ascii="仿宋" w:eastAsia="仿宋" w:hAnsi="仿宋" w:cs="Times New Roman"/>
          <w:sz w:val="28"/>
          <w:szCs w:val="28"/>
        </w:rPr>
        <w:t>涉外民事关系法律适用法</w:t>
      </w:r>
      <w:r w:rsidR="00246E71">
        <w:rPr>
          <w:rFonts w:ascii="仿宋" w:eastAsia="仿宋" w:hAnsi="仿宋" w:cs="Times New Roman" w:hint="eastAsia"/>
          <w:sz w:val="28"/>
          <w:szCs w:val="28"/>
        </w:rPr>
        <w:t>&gt;</w:t>
      </w:r>
      <w:r w:rsidRPr="00110317">
        <w:rPr>
          <w:rFonts w:ascii="仿宋" w:eastAsia="仿宋" w:hAnsi="仿宋" w:cs="Times New Roman"/>
          <w:sz w:val="28"/>
          <w:szCs w:val="28"/>
        </w:rPr>
        <w:t>第四十一条的适用情况出发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作者：广州海事法院，张蓉；【</w:t>
      </w:r>
      <w:r w:rsidRPr="00110317">
        <w:rPr>
          <w:rFonts w:ascii="仿宋" w:eastAsia="仿宋" w:hAnsi="仿宋" w:cs="Times New Roman"/>
          <w:sz w:val="28"/>
          <w:szCs w:val="28"/>
        </w:rPr>
        <w:t>得分5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2、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我国国内水路和国际海上货物运输中货物所有权转移规则研究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作者：广州海事法院，申晗；【</w:t>
      </w:r>
      <w:r w:rsidRPr="00110317">
        <w:rPr>
          <w:rFonts w:ascii="仿宋" w:eastAsia="仿宋" w:hAnsi="仿宋" w:cs="Times New Roman"/>
          <w:sz w:val="28"/>
          <w:szCs w:val="28"/>
        </w:rPr>
        <w:t>得分5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3、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“一带一路”倡议下海事诉讼与仲裁对接机制的完善</w:t>
      </w:r>
      <w:r w:rsidR="00246E71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广东自贸区建设中的海事司法探索与实践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作者：广州海事法院，骆振荣；【</w:t>
      </w:r>
      <w:r w:rsidRPr="00110317">
        <w:rPr>
          <w:rFonts w:ascii="仿宋" w:eastAsia="仿宋" w:hAnsi="仿宋" w:cs="Times New Roman"/>
          <w:sz w:val="28"/>
          <w:szCs w:val="28"/>
        </w:rPr>
        <w:t>得分5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4、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托运人对运抵国外目的港货物退运请求的认定</w:t>
      </w:r>
      <w:r w:rsidR="00246E71">
        <w:rPr>
          <w:rFonts w:ascii="仿宋" w:eastAsia="仿宋" w:hAnsi="仿宋" w:cs="Times New Roman" w:hint="eastAsia"/>
          <w:sz w:val="28"/>
          <w:szCs w:val="28"/>
        </w:rPr>
        <w:t>——</w:t>
      </w:r>
      <w:r w:rsidR="003061BC">
        <w:rPr>
          <w:rFonts w:ascii="仿宋" w:eastAsia="仿宋" w:hAnsi="仿宋" w:cs="Times New Roman"/>
          <w:sz w:val="28"/>
          <w:szCs w:val="28"/>
        </w:rPr>
        <w:t>兼论</w:t>
      </w:r>
      <w:r w:rsidR="003061BC">
        <w:rPr>
          <w:rFonts w:ascii="仿宋" w:eastAsia="仿宋" w:hAnsi="仿宋" w:cs="Times New Roman" w:hint="eastAsia"/>
          <w:sz w:val="28"/>
          <w:szCs w:val="28"/>
        </w:rPr>
        <w:t>&lt;</w:t>
      </w:r>
      <w:r w:rsidR="003061BC">
        <w:rPr>
          <w:rFonts w:ascii="仿宋" w:eastAsia="仿宋" w:hAnsi="仿宋" w:cs="Times New Roman"/>
          <w:sz w:val="28"/>
          <w:szCs w:val="28"/>
        </w:rPr>
        <w:t>海商法</w:t>
      </w:r>
      <w:r w:rsidR="003061BC">
        <w:rPr>
          <w:rFonts w:ascii="仿宋" w:eastAsia="仿宋" w:hAnsi="仿宋" w:cs="Times New Roman" w:hint="eastAsia"/>
          <w:sz w:val="28"/>
          <w:szCs w:val="28"/>
        </w:rPr>
        <w:t>&gt;</w:t>
      </w:r>
      <w:r w:rsidRPr="00110317">
        <w:rPr>
          <w:rFonts w:ascii="仿宋" w:eastAsia="仿宋" w:hAnsi="仿宋" w:cs="Times New Roman"/>
          <w:sz w:val="28"/>
          <w:szCs w:val="28"/>
        </w:rPr>
        <w:t>第八十九条的解释及修改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="003061BC" w:rsidRPr="003061BC">
        <w:rPr>
          <w:rFonts w:ascii="仿宋" w:eastAsia="仿宋" w:hAnsi="仿宋" w:cs="Times New Roman" w:hint="eastAsia"/>
          <w:sz w:val="28"/>
          <w:szCs w:val="28"/>
        </w:rPr>
        <w:t>罗春、白厦广</w:t>
      </w:r>
      <w:r w:rsidR="003061BC"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得分4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5、</w:t>
      </w:r>
      <w:r w:rsidR="003061BC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The prospect and potential to adopt the right of control of Rotterdam Rules into the new CMC</w:t>
      </w:r>
      <w:r w:rsidR="003061BC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3061BC">
        <w:rPr>
          <w:rFonts w:ascii="仿宋" w:eastAsia="仿宋" w:hAnsi="仿宋" w:cs="Times New Roman" w:hint="eastAsia"/>
          <w:sz w:val="28"/>
          <w:szCs w:val="28"/>
        </w:rPr>
        <w:t>作者：</w:t>
      </w:r>
      <w:r w:rsidR="008D3F8B">
        <w:rPr>
          <w:rFonts w:ascii="仿宋" w:eastAsia="仿宋" w:hAnsi="仿宋" w:cs="Times New Roman" w:hint="eastAsia"/>
          <w:sz w:val="28"/>
          <w:szCs w:val="28"/>
        </w:rPr>
        <w:t>Lin Law Firm，</w:t>
      </w:r>
      <w:r w:rsidR="003061BC" w:rsidRPr="003061BC">
        <w:rPr>
          <w:rFonts w:ascii="仿宋" w:eastAsia="仿宋" w:hAnsi="仿宋" w:cs="Times New Roman"/>
          <w:sz w:val="28"/>
          <w:szCs w:val="28"/>
        </w:rPr>
        <w:t xml:space="preserve">Zhang </w:t>
      </w:r>
      <w:proofErr w:type="spellStart"/>
      <w:r w:rsidR="003061BC" w:rsidRPr="003061BC">
        <w:rPr>
          <w:rFonts w:ascii="仿宋" w:eastAsia="仿宋" w:hAnsi="仿宋" w:cs="Times New Roman"/>
          <w:sz w:val="28"/>
          <w:szCs w:val="28"/>
        </w:rPr>
        <w:t>Hao,Yang</w:t>
      </w:r>
      <w:proofErr w:type="spellEnd"/>
      <w:r w:rsidR="008D3F8B">
        <w:rPr>
          <w:rFonts w:ascii="仿宋" w:eastAsia="仿宋" w:hAnsi="仿宋" w:cs="Times New Roman"/>
          <w:sz w:val="28"/>
          <w:szCs w:val="28"/>
        </w:rPr>
        <w:t>；</w:t>
      </w:r>
      <w:r w:rsidR="003061BC"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得分4</w:t>
      </w:r>
      <w:r w:rsidR="003061BC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6、</w:t>
      </w:r>
      <w:r w:rsidR="008D3F8B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论独立于破产程序的船舶优先权专门程序之构建</w:t>
      </w:r>
      <w:r w:rsidR="008D3F8B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6176CB">
        <w:rPr>
          <w:rFonts w:ascii="仿宋" w:eastAsia="仿宋" w:hAnsi="仿宋" w:cs="Times New Roman" w:hint="eastAsia"/>
          <w:sz w:val="28"/>
          <w:szCs w:val="28"/>
        </w:rPr>
        <w:t>作者：宁波</w:t>
      </w:r>
      <w:r w:rsidR="008D3F8B">
        <w:rPr>
          <w:rFonts w:ascii="仿宋" w:eastAsia="仿宋" w:hAnsi="仿宋" w:cs="Times New Roman" w:hint="eastAsia"/>
          <w:sz w:val="28"/>
          <w:szCs w:val="28"/>
        </w:rPr>
        <w:t>海事法院，</w:t>
      </w:r>
      <w:r w:rsidR="008D3F8B" w:rsidRPr="008D3F8B">
        <w:rPr>
          <w:rFonts w:ascii="仿宋" w:eastAsia="仿宋" w:hAnsi="仿宋" w:cs="Times New Roman" w:hint="eastAsia"/>
          <w:sz w:val="28"/>
          <w:szCs w:val="28"/>
        </w:rPr>
        <w:t>罗孝炳</w:t>
      </w:r>
      <w:r w:rsidR="008D3F8B">
        <w:rPr>
          <w:rFonts w:ascii="仿宋" w:eastAsia="仿宋" w:hAnsi="仿宋" w:cs="Times New Roman" w:hint="eastAsia"/>
          <w:sz w:val="28"/>
          <w:szCs w:val="28"/>
        </w:rPr>
        <w:t>【</w:t>
      </w:r>
      <w:r w:rsidRPr="00110317">
        <w:rPr>
          <w:rFonts w:ascii="仿宋" w:eastAsia="仿宋" w:hAnsi="仿宋" w:cs="Times New Roman"/>
          <w:sz w:val="28"/>
          <w:szCs w:val="28"/>
        </w:rPr>
        <w:t>得分4</w:t>
      </w:r>
      <w:r w:rsidR="008D3F8B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110317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 w:rsidRPr="00110317">
        <w:rPr>
          <w:rFonts w:ascii="仿宋" w:eastAsia="仿宋" w:hAnsi="仿宋" w:cs="Times New Roman"/>
          <w:sz w:val="28"/>
          <w:szCs w:val="28"/>
        </w:rPr>
        <w:t>7、</w:t>
      </w:r>
      <w:r w:rsidR="008D3F8B">
        <w:rPr>
          <w:rFonts w:ascii="仿宋" w:eastAsia="仿宋" w:hAnsi="仿宋" w:cs="Times New Roman"/>
          <w:sz w:val="28"/>
          <w:szCs w:val="28"/>
        </w:rPr>
        <w:t>《</w:t>
      </w:r>
      <w:r w:rsidRPr="00110317">
        <w:rPr>
          <w:rFonts w:ascii="仿宋" w:eastAsia="仿宋" w:hAnsi="仿宋" w:cs="Times New Roman"/>
          <w:sz w:val="28"/>
          <w:szCs w:val="28"/>
        </w:rPr>
        <w:t>海事诉讼程序与破产诉讼程序的冲突与协调</w:t>
      </w:r>
      <w:r w:rsidR="00246E71">
        <w:rPr>
          <w:rFonts w:ascii="仿宋" w:eastAsia="仿宋" w:hAnsi="仿宋" w:cs="Times New Roman" w:hint="eastAsia"/>
          <w:sz w:val="28"/>
          <w:szCs w:val="28"/>
        </w:rPr>
        <w:t>——</w:t>
      </w:r>
      <w:r w:rsidRPr="00110317">
        <w:rPr>
          <w:rFonts w:ascii="仿宋" w:eastAsia="仿宋" w:hAnsi="仿宋" w:cs="Times New Roman"/>
          <w:sz w:val="28"/>
          <w:szCs w:val="28"/>
        </w:rPr>
        <w:t>兼论海事法院审理破产程序案件可能性分析</w:t>
      </w:r>
      <w:r w:rsidR="008D3F8B">
        <w:rPr>
          <w:rFonts w:ascii="仿宋" w:eastAsia="仿宋" w:hAnsi="仿宋" w:cs="Times New Roman"/>
          <w:sz w:val="28"/>
          <w:szCs w:val="28"/>
        </w:rPr>
        <w:t>》</w:t>
      </w:r>
      <w:r w:rsidRPr="00110317">
        <w:rPr>
          <w:rFonts w:ascii="仿宋" w:eastAsia="仿宋" w:hAnsi="仿宋" w:cs="Times New Roman"/>
          <w:sz w:val="28"/>
          <w:szCs w:val="28"/>
        </w:rPr>
        <w:t>，</w:t>
      </w:r>
      <w:r w:rsidR="008D3F8B">
        <w:rPr>
          <w:rFonts w:ascii="仿宋" w:eastAsia="仿宋" w:hAnsi="仿宋" w:cs="Times New Roman" w:hint="eastAsia"/>
          <w:sz w:val="28"/>
          <w:szCs w:val="28"/>
        </w:rPr>
        <w:t>作者：广州海事法院，申晗；【</w:t>
      </w:r>
      <w:r w:rsidRPr="00110317">
        <w:rPr>
          <w:rFonts w:ascii="仿宋" w:eastAsia="仿宋" w:hAnsi="仿宋" w:cs="Times New Roman"/>
          <w:sz w:val="28"/>
          <w:szCs w:val="28"/>
        </w:rPr>
        <w:t>得分4</w:t>
      </w:r>
      <w:r w:rsidR="008D3F8B">
        <w:rPr>
          <w:rFonts w:ascii="仿宋" w:eastAsia="仿宋" w:hAnsi="仿宋" w:cs="Times New Roman"/>
          <w:sz w:val="28"/>
          <w:szCs w:val="28"/>
        </w:rPr>
        <w:t>】</w:t>
      </w:r>
      <w:r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8D3F8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8</w:t>
      </w:r>
      <w:r w:rsidR="00110317" w:rsidRPr="00110317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="00110317" w:rsidRPr="00110317">
        <w:rPr>
          <w:rFonts w:ascii="仿宋" w:eastAsia="仿宋" w:hAnsi="仿宋" w:cs="Times New Roman"/>
          <w:sz w:val="28"/>
          <w:szCs w:val="28"/>
        </w:rPr>
        <w:t>大数据时代下海事法院“外国法查明、审查及适用”新型智库构建之初探</w:t>
      </w:r>
      <w:r>
        <w:rPr>
          <w:rFonts w:ascii="仿宋" w:eastAsia="仿宋" w:hAnsi="仿宋" w:cs="Times New Roman"/>
          <w:sz w:val="28"/>
          <w:szCs w:val="28"/>
        </w:rPr>
        <w:t>》</w:t>
      </w:r>
      <w:r w:rsidR="00110317"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作者：上海海事法院，</w:t>
      </w:r>
      <w:r w:rsidRPr="008D3F8B">
        <w:rPr>
          <w:rFonts w:ascii="仿宋" w:eastAsia="仿宋" w:hAnsi="仿宋" w:cs="Times New Roman" w:hint="eastAsia"/>
          <w:sz w:val="28"/>
          <w:szCs w:val="28"/>
        </w:rPr>
        <w:t>喻晖</w:t>
      </w:r>
      <w:r>
        <w:rPr>
          <w:rFonts w:ascii="仿宋" w:eastAsia="仿宋" w:hAnsi="仿宋" w:cs="Times New Roman" w:hint="eastAsia"/>
          <w:sz w:val="28"/>
          <w:szCs w:val="28"/>
        </w:rPr>
        <w:t>；【</w:t>
      </w:r>
      <w:r w:rsidR="00110317" w:rsidRPr="00110317">
        <w:rPr>
          <w:rFonts w:ascii="仿宋" w:eastAsia="仿宋" w:hAnsi="仿宋" w:cs="Times New Roman"/>
          <w:sz w:val="28"/>
          <w:szCs w:val="28"/>
        </w:rPr>
        <w:t>得分3</w:t>
      </w:r>
      <w:r>
        <w:rPr>
          <w:rFonts w:ascii="仿宋" w:eastAsia="仿宋" w:hAnsi="仿宋" w:cs="Times New Roman"/>
          <w:sz w:val="28"/>
          <w:szCs w:val="28"/>
        </w:rPr>
        <w:t>】</w:t>
      </w:r>
      <w:r w:rsidR="00110317"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8D3F8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9</w:t>
      </w:r>
      <w:r w:rsidR="00110317" w:rsidRPr="00110317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="00110317" w:rsidRPr="00110317">
        <w:rPr>
          <w:rFonts w:ascii="仿宋" w:eastAsia="仿宋" w:hAnsi="仿宋" w:cs="Times New Roman"/>
          <w:sz w:val="28"/>
          <w:szCs w:val="28"/>
        </w:rPr>
        <w:t>渔业互助保险纠纷审判疑难问题研究</w:t>
      </w:r>
      <w:r>
        <w:rPr>
          <w:rFonts w:ascii="仿宋" w:eastAsia="仿宋" w:hAnsi="仿宋" w:cs="Times New Roman"/>
          <w:sz w:val="28"/>
          <w:szCs w:val="28"/>
        </w:rPr>
        <w:t>》</w:t>
      </w:r>
      <w:r w:rsidR="00110317"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Pr="008D3F8B">
        <w:rPr>
          <w:rFonts w:ascii="仿宋" w:eastAsia="仿宋" w:hAnsi="仿宋" w:cs="Times New Roman" w:hint="eastAsia"/>
          <w:sz w:val="28"/>
          <w:szCs w:val="28"/>
        </w:rPr>
        <w:t>吴贵宁、张蓉</w:t>
      </w:r>
      <w:r>
        <w:rPr>
          <w:rFonts w:ascii="仿宋" w:eastAsia="仿宋" w:hAnsi="仿宋" w:cs="Times New Roman" w:hint="eastAsia"/>
          <w:sz w:val="28"/>
          <w:szCs w:val="28"/>
        </w:rPr>
        <w:t>；【</w:t>
      </w:r>
      <w:r w:rsidR="00110317" w:rsidRPr="00110317">
        <w:rPr>
          <w:rFonts w:ascii="仿宋" w:eastAsia="仿宋" w:hAnsi="仿宋" w:cs="Times New Roman"/>
          <w:sz w:val="28"/>
          <w:szCs w:val="28"/>
        </w:rPr>
        <w:t>得分3</w:t>
      </w:r>
      <w:r>
        <w:rPr>
          <w:rFonts w:ascii="仿宋" w:eastAsia="仿宋" w:hAnsi="仿宋" w:cs="Times New Roman"/>
          <w:sz w:val="28"/>
          <w:szCs w:val="28"/>
        </w:rPr>
        <w:t>】</w:t>
      </w:r>
      <w:r w:rsidR="00110317"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8D3F8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10</w:t>
      </w:r>
      <w:r w:rsidR="00110317" w:rsidRPr="00110317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="00110317" w:rsidRPr="00110317">
        <w:rPr>
          <w:rFonts w:ascii="仿宋" w:eastAsia="仿宋" w:hAnsi="仿宋" w:cs="Times New Roman"/>
          <w:sz w:val="28"/>
          <w:szCs w:val="28"/>
        </w:rPr>
        <w:t>英国禁诉令制度的发展与挑战——兼议我国涉外商事审判中仲裁条款的效力问题</w:t>
      </w:r>
      <w:r>
        <w:rPr>
          <w:rFonts w:ascii="仿宋" w:eastAsia="仿宋" w:hAnsi="仿宋" w:cs="Times New Roman"/>
          <w:sz w:val="28"/>
          <w:szCs w:val="28"/>
        </w:rPr>
        <w:t>》</w:t>
      </w:r>
      <w:r w:rsidR="00110317"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作者：广东恒福律师事务所，</w:t>
      </w:r>
      <w:r w:rsidRPr="008D3F8B">
        <w:rPr>
          <w:rFonts w:ascii="仿宋" w:eastAsia="仿宋" w:hAnsi="仿宋" w:cs="Times New Roman" w:hint="eastAsia"/>
          <w:sz w:val="28"/>
          <w:szCs w:val="28"/>
        </w:rPr>
        <w:t>杨运福、陈滔</w:t>
      </w:r>
      <w:r>
        <w:rPr>
          <w:rFonts w:ascii="仿宋" w:eastAsia="仿宋" w:hAnsi="仿宋" w:cs="Times New Roman" w:hint="eastAsia"/>
          <w:sz w:val="28"/>
          <w:szCs w:val="28"/>
        </w:rPr>
        <w:t>；【</w:t>
      </w:r>
      <w:r w:rsidR="00110317" w:rsidRPr="00110317">
        <w:rPr>
          <w:rFonts w:ascii="仿宋" w:eastAsia="仿宋" w:hAnsi="仿宋" w:cs="Times New Roman"/>
          <w:sz w:val="28"/>
          <w:szCs w:val="28"/>
        </w:rPr>
        <w:t>得分3</w:t>
      </w:r>
      <w:r>
        <w:rPr>
          <w:rFonts w:ascii="仿宋" w:eastAsia="仿宋" w:hAnsi="仿宋" w:cs="Times New Roman"/>
          <w:sz w:val="28"/>
          <w:szCs w:val="28"/>
        </w:rPr>
        <w:t>】</w:t>
      </w:r>
      <w:r w:rsidR="00110317"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8D3F8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11</w:t>
      </w:r>
      <w:r w:rsidR="00110317" w:rsidRPr="00110317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="00110317" w:rsidRPr="00110317">
        <w:rPr>
          <w:rFonts w:ascii="仿宋" w:eastAsia="仿宋" w:hAnsi="仿宋" w:cs="Times New Roman"/>
          <w:sz w:val="28"/>
          <w:szCs w:val="28"/>
        </w:rPr>
        <w:t>一带一路视野下国际航运的当事人权益保护的法律思考</w:t>
      </w:r>
      <w:r w:rsidR="009766DB">
        <w:rPr>
          <w:rFonts w:ascii="仿宋" w:eastAsia="仿宋" w:hAnsi="仿宋" w:cs="Times New Roman" w:hint="eastAsia"/>
          <w:sz w:val="28"/>
          <w:szCs w:val="28"/>
        </w:rPr>
        <w:t>——</w:t>
      </w:r>
      <w:r w:rsidR="00110317" w:rsidRPr="00110317">
        <w:rPr>
          <w:rFonts w:ascii="仿宋" w:eastAsia="仿宋" w:hAnsi="仿宋" w:cs="Times New Roman"/>
          <w:sz w:val="28"/>
          <w:szCs w:val="28"/>
        </w:rPr>
        <w:t>评伟航集运（深圳）有限公司、深圳市中亿货运代理有限公司海上货运代理合同纠纷再审案</w:t>
      </w:r>
      <w:r>
        <w:rPr>
          <w:rFonts w:ascii="仿宋" w:eastAsia="仿宋" w:hAnsi="仿宋" w:cs="Times New Roman"/>
          <w:sz w:val="28"/>
          <w:szCs w:val="28"/>
        </w:rPr>
        <w:t>》</w:t>
      </w:r>
      <w:r w:rsidR="00110317"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作者：广州海事法院，常维平、大连海事大学，赖娴娴；【</w:t>
      </w:r>
      <w:r w:rsidR="00110317" w:rsidRPr="00110317">
        <w:rPr>
          <w:rFonts w:ascii="仿宋" w:eastAsia="仿宋" w:hAnsi="仿宋" w:cs="Times New Roman"/>
          <w:sz w:val="28"/>
          <w:szCs w:val="28"/>
        </w:rPr>
        <w:t>得分3</w:t>
      </w:r>
      <w:r>
        <w:rPr>
          <w:rFonts w:ascii="仿宋" w:eastAsia="仿宋" w:hAnsi="仿宋" w:cs="Times New Roman"/>
          <w:sz w:val="28"/>
          <w:szCs w:val="28"/>
        </w:rPr>
        <w:t>】</w:t>
      </w:r>
      <w:r w:rsidR="00110317" w:rsidRPr="00110317">
        <w:rPr>
          <w:rFonts w:ascii="仿宋" w:eastAsia="仿宋" w:hAnsi="仿宋" w:cs="Times New Roman"/>
          <w:sz w:val="28"/>
          <w:szCs w:val="28"/>
        </w:rPr>
        <w:t>；</w:t>
      </w:r>
    </w:p>
    <w:p w:rsidR="00AA48CB" w:rsidRDefault="00AA48C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110317" w:rsidRPr="00110317" w:rsidRDefault="008D3F8B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t>12</w:t>
      </w:r>
      <w:r w:rsidR="00110317" w:rsidRPr="00110317">
        <w:rPr>
          <w:rFonts w:ascii="仿宋" w:eastAsia="仿宋" w:hAnsi="仿宋" w:cs="Times New Roman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《</w:t>
      </w:r>
      <w:r w:rsidR="00110317" w:rsidRPr="00110317">
        <w:rPr>
          <w:rFonts w:ascii="仿宋" w:eastAsia="仿宋" w:hAnsi="仿宋" w:cs="Times New Roman"/>
          <w:sz w:val="28"/>
          <w:szCs w:val="28"/>
        </w:rPr>
        <w:t>船员劳动报酬请求享有船舶优先权的时空条件论析——以船舶优先权中“船舶”的法律解释“结论”为视角的考察</w:t>
      </w:r>
      <w:r>
        <w:rPr>
          <w:rFonts w:ascii="仿宋" w:eastAsia="仿宋" w:hAnsi="仿宋" w:cs="Times New Roman"/>
          <w:sz w:val="28"/>
          <w:szCs w:val="28"/>
        </w:rPr>
        <w:t>》</w:t>
      </w:r>
      <w:r w:rsidR="00110317" w:rsidRPr="00110317">
        <w:rPr>
          <w:rFonts w:ascii="仿宋" w:eastAsia="仿宋" w:hAnsi="仿宋" w:cs="Times New Roman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作者：广州海事法院，</w:t>
      </w:r>
      <w:r w:rsidRPr="008D3F8B">
        <w:rPr>
          <w:rFonts w:ascii="仿宋" w:eastAsia="仿宋" w:hAnsi="仿宋" w:cs="Times New Roman" w:hint="eastAsia"/>
          <w:sz w:val="28"/>
          <w:szCs w:val="28"/>
        </w:rPr>
        <w:t>李春雨、徐春龙</w:t>
      </w:r>
      <w:r>
        <w:rPr>
          <w:rFonts w:ascii="仿宋" w:eastAsia="仿宋" w:hAnsi="仿宋" w:cs="Times New Roman" w:hint="eastAsia"/>
          <w:sz w:val="28"/>
          <w:szCs w:val="28"/>
        </w:rPr>
        <w:t>【</w:t>
      </w:r>
      <w:r w:rsidR="00110317" w:rsidRPr="00110317">
        <w:rPr>
          <w:rFonts w:ascii="仿宋" w:eastAsia="仿宋" w:hAnsi="仿宋" w:cs="Times New Roman"/>
          <w:sz w:val="28"/>
          <w:szCs w:val="28"/>
        </w:rPr>
        <w:t>得分3</w:t>
      </w:r>
      <w:r>
        <w:rPr>
          <w:rFonts w:ascii="仿宋" w:eastAsia="仿宋" w:hAnsi="仿宋" w:cs="Times New Roman"/>
          <w:sz w:val="28"/>
          <w:szCs w:val="28"/>
        </w:rPr>
        <w:t>】</w:t>
      </w:r>
    </w:p>
    <w:p w:rsidR="00DD7E29" w:rsidRDefault="00DD7E29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13、《</w:t>
      </w:r>
      <w:r w:rsidRPr="005C3874">
        <w:rPr>
          <w:rFonts w:ascii="仿宋" w:eastAsia="仿宋" w:hAnsi="仿宋" w:cs="Times New Roman"/>
          <w:sz w:val="28"/>
          <w:szCs w:val="28"/>
        </w:rPr>
        <w:t>The Proximate Cause Doctrine: An Analysis of Chinese Marine Insurance Cases——Amendment of the Maritime Code of the PRC</w:t>
      </w:r>
      <w:r>
        <w:rPr>
          <w:rFonts w:ascii="仿宋" w:eastAsia="仿宋" w:hAnsi="仿宋" w:cs="Times New Roman" w:hint="eastAsia"/>
          <w:sz w:val="28"/>
          <w:szCs w:val="28"/>
        </w:rPr>
        <w:t>》，作者：锦天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城律师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事务所，王中华</w:t>
      </w: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14、《</w:t>
      </w:r>
      <w:r w:rsidRPr="005C3874">
        <w:rPr>
          <w:rFonts w:ascii="仿宋" w:eastAsia="仿宋" w:hAnsi="仿宋" w:cs="Times New Roman" w:hint="eastAsia"/>
          <w:sz w:val="28"/>
          <w:szCs w:val="28"/>
        </w:rPr>
        <w:t>“一带一路”法律风险防范——以中欧班列模式为视角</w:t>
      </w:r>
      <w:r>
        <w:rPr>
          <w:rFonts w:ascii="仿宋" w:eastAsia="仿宋" w:hAnsi="仿宋" w:cs="Times New Roman" w:hint="eastAsia"/>
          <w:sz w:val="28"/>
          <w:szCs w:val="28"/>
        </w:rPr>
        <w:t>》，作者：广东智洋律师事务所，</w:t>
      </w:r>
      <w:r w:rsidRPr="005C3874">
        <w:rPr>
          <w:rFonts w:ascii="仿宋" w:eastAsia="仿宋" w:hAnsi="仿宋" w:cs="Times New Roman" w:hint="eastAsia"/>
          <w:sz w:val="28"/>
          <w:szCs w:val="28"/>
        </w:rPr>
        <w:t>蔡莉、李雅洁</w:t>
      </w: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15、《</w:t>
      </w:r>
      <w:r w:rsidRPr="005C3874">
        <w:rPr>
          <w:rFonts w:ascii="仿宋" w:eastAsia="仿宋" w:hAnsi="仿宋" w:cs="Times New Roman" w:hint="eastAsia"/>
          <w:sz w:val="28"/>
          <w:szCs w:val="28"/>
        </w:rPr>
        <w:t>航运企业跨境破产若干问题的研究</w:t>
      </w:r>
      <w:r>
        <w:rPr>
          <w:rFonts w:ascii="仿宋" w:eastAsia="仿宋" w:hAnsi="仿宋" w:cs="Times New Roman" w:hint="eastAsia"/>
          <w:sz w:val="28"/>
          <w:szCs w:val="28"/>
        </w:rPr>
        <w:t>》，作者：上海海事法院，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王腾宇</w:t>
      </w:r>
      <w:proofErr w:type="gramEnd"/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5C3874" w:rsidRDefault="005C3874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16、</w:t>
      </w:r>
      <w:r w:rsidR="00C050C8">
        <w:rPr>
          <w:rFonts w:ascii="仿宋" w:eastAsia="仿宋" w:hAnsi="仿宋" w:cs="Times New Roman" w:hint="eastAsia"/>
          <w:sz w:val="28"/>
          <w:szCs w:val="28"/>
        </w:rPr>
        <w:t>《</w:t>
      </w:r>
      <w:r w:rsidR="00C050C8" w:rsidRPr="00C050C8">
        <w:rPr>
          <w:rFonts w:ascii="仿宋" w:eastAsia="仿宋" w:hAnsi="仿宋" w:cs="Times New Roman" w:hint="eastAsia"/>
          <w:sz w:val="28"/>
          <w:szCs w:val="28"/>
        </w:rPr>
        <w:t>海洋污染的刑法规制</w:t>
      </w:r>
      <w:r w:rsidR="00C050C8">
        <w:rPr>
          <w:rFonts w:ascii="仿宋" w:eastAsia="仿宋" w:hAnsi="仿宋" w:cs="Times New Roman" w:hint="eastAsia"/>
          <w:sz w:val="28"/>
          <w:szCs w:val="28"/>
        </w:rPr>
        <w:t>》，作者：广东汇俊律师事务所，刘星</w:t>
      </w:r>
    </w:p>
    <w:p w:rsidR="00C050C8" w:rsidRDefault="00C050C8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C050C8" w:rsidRDefault="00C050C8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17、《</w:t>
      </w:r>
      <w:r w:rsidRPr="00C050C8">
        <w:rPr>
          <w:rFonts w:ascii="仿宋" w:eastAsia="仿宋" w:hAnsi="仿宋" w:cs="Times New Roman" w:hint="eastAsia"/>
          <w:sz w:val="28"/>
          <w:szCs w:val="28"/>
        </w:rPr>
        <w:t>从一起强制清污费用索赔纠纷反思海事强制清污工作</w:t>
      </w:r>
      <w:r>
        <w:rPr>
          <w:rFonts w:ascii="仿宋" w:eastAsia="仿宋" w:hAnsi="仿宋" w:cs="Times New Roman" w:hint="eastAsia"/>
          <w:sz w:val="28"/>
          <w:szCs w:val="28"/>
        </w:rPr>
        <w:t>》，作者：青岛海事局，高宁</w:t>
      </w:r>
    </w:p>
    <w:p w:rsidR="00C050C8" w:rsidRDefault="00C050C8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</w:p>
    <w:p w:rsidR="00C050C8" w:rsidRPr="00AA48CB" w:rsidRDefault="00C050C8" w:rsidP="00AA48CB">
      <w:pPr>
        <w:spacing w:line="3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18、《</w:t>
      </w:r>
      <w:r w:rsidRPr="00C050C8">
        <w:rPr>
          <w:rFonts w:ascii="仿宋" w:eastAsia="仿宋" w:hAnsi="仿宋" w:cs="Times New Roman" w:hint="eastAsia"/>
          <w:sz w:val="28"/>
          <w:szCs w:val="28"/>
        </w:rPr>
        <w:t>英国视角下海盗赎金相关问题探析</w:t>
      </w:r>
      <w:r>
        <w:rPr>
          <w:rFonts w:ascii="仿宋" w:eastAsia="仿宋" w:hAnsi="仿宋" w:cs="Times New Roman" w:hint="eastAsia"/>
          <w:sz w:val="28"/>
          <w:szCs w:val="28"/>
        </w:rPr>
        <w:t>》，作者：北京师范大学，孙宏友、英国伦敦大学学院，丁嫣然</w:t>
      </w:r>
    </w:p>
    <w:sectPr w:rsidR="00C050C8" w:rsidRPr="00AA48CB" w:rsidSect="001103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0D" w:rsidRDefault="002F740D" w:rsidP="00110317">
      <w:r>
        <w:separator/>
      </w:r>
    </w:p>
  </w:endnote>
  <w:endnote w:type="continuationSeparator" w:id="1">
    <w:p w:rsidR="002F740D" w:rsidRDefault="002F740D" w:rsidP="0011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0D" w:rsidRDefault="002F740D" w:rsidP="00110317">
      <w:r>
        <w:separator/>
      </w:r>
    </w:p>
  </w:footnote>
  <w:footnote w:type="continuationSeparator" w:id="1">
    <w:p w:rsidR="002F740D" w:rsidRDefault="002F740D" w:rsidP="0011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317"/>
    <w:rsid w:val="00110317"/>
    <w:rsid w:val="00171354"/>
    <w:rsid w:val="002228B2"/>
    <w:rsid w:val="00246E71"/>
    <w:rsid w:val="002C61F0"/>
    <w:rsid w:val="002F740D"/>
    <w:rsid w:val="003061BC"/>
    <w:rsid w:val="00355F58"/>
    <w:rsid w:val="005C3874"/>
    <w:rsid w:val="00600963"/>
    <w:rsid w:val="006176CB"/>
    <w:rsid w:val="00635C0E"/>
    <w:rsid w:val="00780895"/>
    <w:rsid w:val="00861229"/>
    <w:rsid w:val="008D3F8B"/>
    <w:rsid w:val="009766DB"/>
    <w:rsid w:val="00986290"/>
    <w:rsid w:val="00A6103C"/>
    <w:rsid w:val="00AA48CB"/>
    <w:rsid w:val="00AC5628"/>
    <w:rsid w:val="00AD2F9F"/>
    <w:rsid w:val="00C050C8"/>
    <w:rsid w:val="00C05D36"/>
    <w:rsid w:val="00C902D2"/>
    <w:rsid w:val="00CA4465"/>
    <w:rsid w:val="00D34C3A"/>
    <w:rsid w:val="00D44D98"/>
    <w:rsid w:val="00DD7E29"/>
    <w:rsid w:val="00E2729B"/>
    <w:rsid w:val="00E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3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倪学伟</cp:lastModifiedBy>
  <cp:revision>9</cp:revision>
  <dcterms:created xsi:type="dcterms:W3CDTF">2018-10-30T09:22:00Z</dcterms:created>
  <dcterms:modified xsi:type="dcterms:W3CDTF">2018-11-05T02:43:00Z</dcterms:modified>
</cp:coreProperties>
</file>